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61" w:rsidRPr="00A834AE" w:rsidRDefault="002E1461" w:rsidP="00A834AE">
      <w:pPr>
        <w:jc w:val="center"/>
        <w:rPr>
          <w:rFonts w:cstheme="minorHAnsi"/>
          <w:b/>
          <w:sz w:val="24"/>
          <w:szCs w:val="24"/>
          <w:lang w:val="es-ES_tradnl"/>
        </w:rPr>
      </w:pPr>
      <w:r w:rsidRPr="00A834AE">
        <w:rPr>
          <w:rFonts w:cstheme="minorHAnsi"/>
          <w:b/>
          <w:sz w:val="24"/>
          <w:szCs w:val="24"/>
          <w:lang w:val="es-ES_tradnl"/>
        </w:rPr>
        <w:t>SUMAPAZ: CONTEXTO GENERAL 2018</w:t>
      </w:r>
    </w:p>
    <w:p w:rsidR="002E1461" w:rsidRPr="00374BAF" w:rsidRDefault="002E1461" w:rsidP="002E1461">
      <w:pPr>
        <w:pStyle w:val="NormalWeb"/>
        <w:jc w:val="both"/>
        <w:rPr>
          <w:rFonts w:asciiTheme="minorHAnsi" w:hAnsiTheme="minorHAnsi" w:cstheme="minorHAnsi"/>
          <w:color w:val="000000"/>
          <w:lang w:val="es-ES_tradnl"/>
        </w:rPr>
      </w:pPr>
      <w:r w:rsidRPr="00374BAF">
        <w:rPr>
          <w:rFonts w:asciiTheme="minorHAnsi" w:hAnsiTheme="minorHAnsi" w:cstheme="minorHAnsi"/>
          <w:color w:val="000000"/>
          <w:lang w:val="es-ES_tradnl"/>
        </w:rPr>
        <w:t xml:space="preserve">Sumapaz es la localidad número 20 de la ciudad de Bogotá, se caracteriza por ser un territorio netamente rural y cuenta con una extensión de 78.000 Hectáreas, de las cuales 31 Kilómetros de extensión pertenece al área urbana de Bogotá. Está conformada por </w:t>
      </w:r>
      <w:r w:rsidR="00AE0F7E">
        <w:rPr>
          <w:rFonts w:asciiTheme="minorHAnsi" w:hAnsiTheme="minorHAnsi" w:cstheme="minorHAnsi"/>
          <w:color w:val="000000"/>
          <w:lang w:val="es-ES_tradnl"/>
        </w:rPr>
        <w:t>los corregimientos de San Juan</w:t>
      </w:r>
      <w:r w:rsidR="0040352B">
        <w:rPr>
          <w:rFonts w:asciiTheme="minorHAnsi" w:hAnsiTheme="minorHAnsi" w:cstheme="minorHAnsi"/>
          <w:color w:val="000000"/>
          <w:lang w:val="es-ES_tradnl"/>
        </w:rPr>
        <w:t>,</w:t>
      </w:r>
      <w:r w:rsidR="00AE0F7E">
        <w:rPr>
          <w:rFonts w:asciiTheme="minorHAnsi" w:hAnsiTheme="minorHAnsi" w:cstheme="minorHAnsi"/>
          <w:color w:val="000000"/>
          <w:lang w:val="es-ES_tradnl"/>
        </w:rPr>
        <w:t xml:space="preserve"> que cuenta con 14 veredas, Nazareth con 8 veredas y Betania con 6 veredas</w:t>
      </w:r>
      <w:r w:rsidRPr="00374BAF">
        <w:rPr>
          <w:rFonts w:asciiTheme="minorHAnsi" w:hAnsiTheme="minorHAnsi" w:cstheme="minorHAnsi"/>
          <w:color w:val="000000"/>
          <w:lang w:val="es-ES_tradnl"/>
        </w:rPr>
        <w:t>. Se ubica en el sur del Distrito Capital, limitando al norte con la localidad de Usme y Ciudad Bolívar, al sur y al occidente con el departamento del Huila y al oriente con el departamento del Meta (Secretaría General de la Alcaldía Mayor de Bogotá).</w:t>
      </w:r>
      <w:r w:rsidRPr="00374BAF">
        <w:rPr>
          <w:rStyle w:val="apple-converted-space"/>
          <w:rFonts w:asciiTheme="minorHAnsi" w:hAnsiTheme="minorHAnsi" w:cstheme="minorHAnsi"/>
          <w:color w:val="000000"/>
          <w:lang w:val="es-ES_tradnl"/>
        </w:rPr>
        <w:t> </w:t>
      </w:r>
    </w:p>
    <w:p w:rsidR="002E1461" w:rsidRPr="00374BAF" w:rsidRDefault="002E1461" w:rsidP="002E1461">
      <w:pPr>
        <w:pStyle w:val="NormalWeb"/>
        <w:jc w:val="both"/>
        <w:rPr>
          <w:rFonts w:asciiTheme="minorHAnsi" w:hAnsiTheme="minorHAnsi" w:cstheme="minorHAnsi"/>
          <w:color w:val="000000"/>
          <w:lang w:val="es-ES_tradnl"/>
        </w:rPr>
      </w:pPr>
      <w:r w:rsidRPr="00374BAF">
        <w:rPr>
          <w:rFonts w:asciiTheme="minorHAnsi" w:hAnsiTheme="minorHAnsi" w:cstheme="minorHAnsi"/>
          <w:color w:val="000000"/>
          <w:lang w:val="es-ES_tradnl"/>
        </w:rPr>
        <w:t xml:space="preserve">La población estimada de la localidad para el año 2018, según la Dirección de Estudios Macro de la Secretaría Distrital de Planeación, ascendería a unos </w:t>
      </w:r>
      <w:r w:rsidRPr="00374BAF">
        <w:rPr>
          <w:rFonts w:asciiTheme="minorHAnsi" w:hAnsiTheme="minorHAnsi" w:cstheme="minorHAnsi"/>
          <w:b/>
          <w:color w:val="000000"/>
          <w:lang w:val="es-ES_tradnl"/>
        </w:rPr>
        <w:t xml:space="preserve">7.584 habitantes </w:t>
      </w:r>
      <w:r w:rsidRPr="00374BAF">
        <w:rPr>
          <w:rFonts w:asciiTheme="minorHAnsi" w:hAnsiTheme="minorHAnsi" w:cstheme="minorHAnsi"/>
          <w:color w:val="000000"/>
          <w:lang w:val="es-ES_tradnl"/>
        </w:rPr>
        <w:t>(S</w:t>
      </w:r>
      <w:r w:rsidR="004929FB">
        <w:rPr>
          <w:rFonts w:asciiTheme="minorHAnsi" w:hAnsiTheme="minorHAnsi" w:cstheme="minorHAnsi"/>
          <w:color w:val="000000"/>
          <w:lang w:val="es-ES_tradnl"/>
        </w:rPr>
        <w:t>ecretarí</w:t>
      </w:r>
      <w:r w:rsidR="00F64D95">
        <w:rPr>
          <w:rFonts w:asciiTheme="minorHAnsi" w:hAnsiTheme="minorHAnsi" w:cstheme="minorHAnsi"/>
          <w:color w:val="000000"/>
          <w:lang w:val="es-ES_tradnl"/>
        </w:rPr>
        <w:t xml:space="preserve">a </w:t>
      </w:r>
      <w:r w:rsidRPr="00374BAF">
        <w:rPr>
          <w:rFonts w:asciiTheme="minorHAnsi" w:hAnsiTheme="minorHAnsi" w:cstheme="minorHAnsi"/>
          <w:color w:val="000000"/>
          <w:lang w:val="es-ES_tradnl"/>
        </w:rPr>
        <w:t>D</w:t>
      </w:r>
      <w:r w:rsidR="00F64D95">
        <w:rPr>
          <w:rFonts w:asciiTheme="minorHAnsi" w:hAnsiTheme="minorHAnsi" w:cstheme="minorHAnsi"/>
          <w:color w:val="000000"/>
          <w:lang w:val="es-ES_tradnl"/>
        </w:rPr>
        <w:t xml:space="preserve">istrital de Planeación, </w:t>
      </w:r>
      <w:r w:rsidRPr="00374BAF">
        <w:rPr>
          <w:rFonts w:asciiTheme="minorHAnsi" w:hAnsiTheme="minorHAnsi" w:cstheme="minorHAnsi"/>
          <w:color w:val="000000"/>
          <w:lang w:val="es-ES_tradnl"/>
        </w:rPr>
        <w:t>2018) refiriéndose a hombres</w:t>
      </w:r>
      <w:r w:rsidRPr="00374BAF">
        <w:rPr>
          <w:rFonts w:asciiTheme="minorHAnsi" w:hAnsiTheme="minorHAnsi" w:cstheme="minorHAnsi"/>
          <w:b/>
          <w:color w:val="000000"/>
          <w:lang w:val="es-ES_tradnl"/>
        </w:rPr>
        <w:t xml:space="preserve"> el 51%</w:t>
      </w:r>
      <w:r w:rsidRPr="00374BAF">
        <w:rPr>
          <w:rFonts w:asciiTheme="minorHAnsi" w:hAnsiTheme="minorHAnsi" w:cstheme="minorHAnsi"/>
          <w:color w:val="000000"/>
          <w:lang w:val="es-ES_tradnl"/>
        </w:rPr>
        <w:t xml:space="preserve"> y a </w:t>
      </w:r>
      <w:r w:rsidRPr="00374BAF">
        <w:rPr>
          <w:rFonts w:asciiTheme="minorHAnsi" w:hAnsiTheme="minorHAnsi" w:cstheme="minorHAnsi"/>
          <w:b/>
          <w:color w:val="000000"/>
          <w:lang w:val="es-ES_tradnl"/>
        </w:rPr>
        <w:t>mujeres el 49%</w:t>
      </w:r>
      <w:r w:rsidRPr="00374BAF">
        <w:rPr>
          <w:rFonts w:asciiTheme="minorHAnsi" w:hAnsiTheme="minorHAnsi" w:cstheme="minorHAnsi"/>
          <w:color w:val="000000"/>
          <w:lang w:val="es-ES_tradnl"/>
        </w:rPr>
        <w:t xml:space="preserve">. Sin embargo, la curva de crecimiento demográfica de la localidad ha presentado un patrón diferente al del promedio del resto del Distrito Capital, llevando a un estimado poblacional actual de </w:t>
      </w:r>
      <w:r w:rsidRPr="00374BAF">
        <w:rPr>
          <w:rFonts w:asciiTheme="minorHAnsi" w:hAnsiTheme="minorHAnsi" w:cstheme="minorHAnsi"/>
          <w:b/>
          <w:color w:val="000000"/>
          <w:lang w:val="es-ES_tradnl"/>
        </w:rPr>
        <w:t>5.667 personas aproximadamente</w:t>
      </w:r>
      <w:r w:rsidRPr="00374BAF">
        <w:rPr>
          <w:rStyle w:val="Refdenotaalpie"/>
          <w:rFonts w:asciiTheme="minorHAnsi" w:hAnsiTheme="minorHAnsi" w:cstheme="minorHAnsi"/>
          <w:color w:val="000000"/>
          <w:lang w:val="es-ES_tradnl"/>
        </w:rPr>
        <w:footnoteReference w:id="1"/>
      </w:r>
      <w:r w:rsidRPr="00374BAF">
        <w:rPr>
          <w:rFonts w:asciiTheme="minorHAnsi" w:hAnsiTheme="minorHAnsi" w:cstheme="minorHAnsi"/>
          <w:color w:val="000000"/>
          <w:lang w:val="es-ES_tradnl"/>
        </w:rPr>
        <w:t xml:space="preserve"> . </w:t>
      </w:r>
    </w:p>
    <w:p w:rsidR="002E1461" w:rsidRPr="00374BAF" w:rsidRDefault="002E1461" w:rsidP="00A834AE">
      <w:pPr>
        <w:pStyle w:val="NormalWeb"/>
        <w:jc w:val="both"/>
        <w:rPr>
          <w:rFonts w:asciiTheme="minorHAnsi" w:hAnsiTheme="minorHAnsi" w:cstheme="minorHAnsi"/>
          <w:color w:val="000000"/>
          <w:lang w:val="es-ES_tradnl"/>
        </w:rPr>
      </w:pPr>
      <w:r w:rsidRPr="00374BAF">
        <w:rPr>
          <w:rFonts w:asciiTheme="minorHAnsi" w:hAnsiTheme="minorHAnsi" w:cstheme="minorHAnsi"/>
          <w:color w:val="000000"/>
          <w:lang w:val="es-ES_tradnl"/>
        </w:rPr>
        <w:t xml:space="preserve">Según la Encuesta Multipropósito 2017, </w:t>
      </w:r>
      <w:r w:rsidRPr="00374BAF">
        <w:rPr>
          <w:rFonts w:asciiTheme="minorHAnsi" w:hAnsiTheme="minorHAnsi" w:cstheme="minorHAnsi"/>
          <w:b/>
          <w:color w:val="000000"/>
          <w:lang w:val="es-ES_tradnl"/>
        </w:rPr>
        <w:t>378 hogares</w:t>
      </w:r>
      <w:r w:rsidRPr="00374BAF">
        <w:rPr>
          <w:rFonts w:asciiTheme="minorHAnsi" w:hAnsiTheme="minorHAnsi" w:cstheme="minorHAnsi"/>
          <w:color w:val="000000"/>
          <w:lang w:val="es-ES_tradnl"/>
        </w:rPr>
        <w:t xml:space="preserve"> en su mayoría de 4 personas, conforman la población rural del territorio. De estos hogares solamente el 0,3% tienen conexión a internet. </w:t>
      </w:r>
    </w:p>
    <w:tbl>
      <w:tblPr>
        <w:tblStyle w:val="Tabladecuadrcula4-nfasis11"/>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39"/>
        <w:gridCol w:w="3827"/>
      </w:tblGrid>
      <w:tr w:rsidR="002E1461" w:rsidRPr="00374BAF" w:rsidTr="00A834A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366"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noWrap/>
            <w:hideMark/>
          </w:tcPr>
          <w:p w:rsidR="002E1461" w:rsidRPr="00374BAF" w:rsidRDefault="002E1461" w:rsidP="00EA10C6">
            <w:pPr>
              <w:jc w:val="center"/>
              <w:rPr>
                <w:rFonts w:eastAsia="Times New Roman" w:cstheme="minorHAnsi"/>
                <w:b w:val="0"/>
                <w:bCs w:val="0"/>
                <w:sz w:val="24"/>
                <w:szCs w:val="24"/>
                <w:lang w:val="es-ES_tradnl" w:eastAsia="es-ES"/>
              </w:rPr>
            </w:pPr>
            <w:r w:rsidRPr="00A834AE">
              <w:rPr>
                <w:rFonts w:eastAsia="Times New Roman" w:cstheme="minorHAnsi"/>
                <w:color w:val="auto"/>
                <w:sz w:val="24"/>
                <w:szCs w:val="24"/>
                <w:lang w:val="es-ES_tradnl" w:eastAsia="es-ES"/>
              </w:rPr>
              <w:t>SUMAPAZ – CONTEXTO GENERAL 2018</w:t>
            </w:r>
          </w:p>
        </w:tc>
      </w:tr>
      <w:tr w:rsidR="002E1461" w:rsidRPr="00374BAF" w:rsidTr="00A834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noWrap/>
            <w:hideMark/>
          </w:tcPr>
          <w:p w:rsidR="002E1461" w:rsidRPr="00374BAF" w:rsidRDefault="002E1461" w:rsidP="00EA10C6">
            <w:pPr>
              <w:jc w:val="center"/>
              <w:rPr>
                <w:rFonts w:eastAsia="Times New Roman" w:cstheme="minorHAnsi"/>
                <w:b w:val="0"/>
                <w:bCs w:val="0"/>
                <w:color w:val="000000"/>
                <w:sz w:val="24"/>
                <w:szCs w:val="24"/>
                <w:lang w:val="es-ES_tradnl" w:eastAsia="es-ES"/>
              </w:rPr>
            </w:pPr>
            <w:r w:rsidRPr="00374BAF">
              <w:rPr>
                <w:rFonts w:eastAsia="Times New Roman" w:cstheme="minorHAnsi"/>
                <w:color w:val="000000"/>
                <w:sz w:val="24"/>
                <w:szCs w:val="24"/>
                <w:lang w:val="es-ES_tradnl" w:eastAsia="es-ES"/>
              </w:rPr>
              <w:t>Extensión</w:t>
            </w:r>
          </w:p>
        </w:tc>
        <w:tc>
          <w:tcPr>
            <w:tcW w:w="3827" w:type="dxa"/>
            <w:shd w:val="clear" w:color="auto" w:fill="FFFFFF" w:themeFill="background1"/>
            <w:noWrap/>
            <w:hideMark/>
          </w:tcPr>
          <w:p w:rsidR="002E1461" w:rsidRPr="00374BAF" w:rsidRDefault="002E1461" w:rsidP="00EA10C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val="es-ES_tradnl" w:eastAsia="es-ES"/>
              </w:rPr>
            </w:pPr>
            <w:r w:rsidRPr="00374BAF">
              <w:rPr>
                <w:rFonts w:eastAsia="Times New Roman" w:cstheme="minorHAnsi"/>
                <w:color w:val="000000"/>
                <w:sz w:val="24"/>
                <w:szCs w:val="24"/>
                <w:lang w:val="es-ES_tradnl" w:eastAsia="es-ES"/>
              </w:rPr>
              <w:t>78.000 hectáreas</w:t>
            </w:r>
          </w:p>
        </w:tc>
      </w:tr>
      <w:tr w:rsidR="002E1461" w:rsidRPr="00374BAF" w:rsidTr="00A834AE">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noWrap/>
            <w:hideMark/>
          </w:tcPr>
          <w:p w:rsidR="002E1461" w:rsidRPr="00374BAF" w:rsidRDefault="002E1461" w:rsidP="00EA10C6">
            <w:pPr>
              <w:jc w:val="center"/>
              <w:rPr>
                <w:rFonts w:eastAsia="Times New Roman" w:cstheme="minorHAnsi"/>
                <w:b w:val="0"/>
                <w:bCs w:val="0"/>
                <w:color w:val="000000"/>
                <w:sz w:val="24"/>
                <w:szCs w:val="24"/>
                <w:lang w:val="es-ES_tradnl" w:eastAsia="es-ES"/>
              </w:rPr>
            </w:pPr>
            <w:r w:rsidRPr="00374BAF">
              <w:rPr>
                <w:rFonts w:eastAsia="Times New Roman" w:cstheme="minorHAnsi"/>
                <w:color w:val="000000"/>
                <w:sz w:val="24"/>
                <w:szCs w:val="24"/>
                <w:lang w:val="es-ES_tradnl" w:eastAsia="es-ES"/>
              </w:rPr>
              <w:t>Tipo de suelo</w:t>
            </w:r>
          </w:p>
        </w:tc>
        <w:tc>
          <w:tcPr>
            <w:tcW w:w="3827" w:type="dxa"/>
            <w:shd w:val="clear" w:color="auto" w:fill="FFFFFF" w:themeFill="background1"/>
            <w:noWrap/>
            <w:hideMark/>
          </w:tcPr>
          <w:p w:rsidR="002E1461" w:rsidRPr="00374BAF" w:rsidRDefault="002E1461" w:rsidP="00EA10C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s-ES_tradnl" w:eastAsia="es-ES"/>
              </w:rPr>
            </w:pPr>
            <w:r w:rsidRPr="00374BAF">
              <w:rPr>
                <w:rFonts w:eastAsia="Times New Roman" w:cstheme="minorHAnsi"/>
                <w:color w:val="000000"/>
                <w:sz w:val="24"/>
                <w:szCs w:val="24"/>
                <w:lang w:val="es-ES_tradnl" w:eastAsia="es-ES"/>
              </w:rPr>
              <w:t>Ecosistema de montaña, páramo</w:t>
            </w:r>
          </w:p>
        </w:tc>
      </w:tr>
      <w:tr w:rsidR="002E1461" w:rsidRPr="00374BAF" w:rsidTr="00A834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noWrap/>
            <w:hideMark/>
          </w:tcPr>
          <w:p w:rsidR="002E1461" w:rsidRPr="00374BAF" w:rsidRDefault="002E1461" w:rsidP="00EA10C6">
            <w:pPr>
              <w:jc w:val="center"/>
              <w:rPr>
                <w:rFonts w:eastAsia="Times New Roman" w:cstheme="minorHAnsi"/>
                <w:b w:val="0"/>
                <w:bCs w:val="0"/>
                <w:color w:val="000000"/>
                <w:sz w:val="24"/>
                <w:szCs w:val="24"/>
                <w:lang w:val="es-ES_tradnl" w:eastAsia="es-ES"/>
              </w:rPr>
            </w:pPr>
            <w:r w:rsidRPr="00374BAF">
              <w:rPr>
                <w:rFonts w:eastAsia="Times New Roman" w:cstheme="minorHAnsi"/>
                <w:color w:val="000000"/>
                <w:sz w:val="24"/>
                <w:szCs w:val="24"/>
                <w:lang w:val="es-ES_tradnl" w:eastAsia="es-ES"/>
              </w:rPr>
              <w:t>División administrativa local</w:t>
            </w:r>
          </w:p>
        </w:tc>
        <w:tc>
          <w:tcPr>
            <w:tcW w:w="3827" w:type="dxa"/>
            <w:shd w:val="clear" w:color="auto" w:fill="FFFFFF" w:themeFill="background1"/>
            <w:noWrap/>
            <w:hideMark/>
          </w:tcPr>
          <w:p w:rsidR="002E1461" w:rsidRPr="00374BAF" w:rsidRDefault="002E1461" w:rsidP="00EA10C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val="es-ES_tradnl" w:eastAsia="es-ES"/>
              </w:rPr>
            </w:pPr>
            <w:r w:rsidRPr="00374BAF">
              <w:rPr>
                <w:rFonts w:eastAsia="Times New Roman" w:cstheme="minorHAnsi"/>
                <w:color w:val="000000"/>
                <w:sz w:val="24"/>
                <w:szCs w:val="24"/>
                <w:lang w:val="es-ES_tradnl" w:eastAsia="es-ES"/>
              </w:rPr>
              <w:t>3 corregimientos (San Juan, Nazareth, Betania) y 28 veredas</w:t>
            </w:r>
          </w:p>
        </w:tc>
      </w:tr>
      <w:tr w:rsidR="002E1461" w:rsidRPr="00374BAF" w:rsidTr="00A834AE">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noWrap/>
            <w:hideMark/>
          </w:tcPr>
          <w:p w:rsidR="002E1461" w:rsidRPr="00374BAF" w:rsidRDefault="002E1461" w:rsidP="00EA10C6">
            <w:pPr>
              <w:jc w:val="center"/>
              <w:rPr>
                <w:rFonts w:eastAsia="Times New Roman" w:cstheme="minorHAnsi"/>
                <w:b w:val="0"/>
                <w:bCs w:val="0"/>
                <w:color w:val="000000"/>
                <w:sz w:val="24"/>
                <w:szCs w:val="24"/>
                <w:lang w:val="es-ES_tradnl" w:eastAsia="es-ES"/>
              </w:rPr>
            </w:pPr>
            <w:r w:rsidRPr="00374BAF">
              <w:rPr>
                <w:rFonts w:eastAsia="Times New Roman" w:cstheme="minorHAnsi"/>
                <w:color w:val="000000"/>
                <w:sz w:val="24"/>
                <w:szCs w:val="24"/>
                <w:lang w:val="es-ES_tradnl" w:eastAsia="es-ES"/>
              </w:rPr>
              <w:t>Población</w:t>
            </w:r>
          </w:p>
        </w:tc>
        <w:tc>
          <w:tcPr>
            <w:tcW w:w="3827" w:type="dxa"/>
            <w:shd w:val="clear" w:color="auto" w:fill="FFFFFF" w:themeFill="background1"/>
            <w:noWrap/>
            <w:hideMark/>
          </w:tcPr>
          <w:p w:rsidR="002E1461" w:rsidRPr="00374BAF" w:rsidRDefault="002E1461" w:rsidP="00EA10C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s-ES_tradnl" w:eastAsia="es-ES"/>
              </w:rPr>
            </w:pPr>
            <w:r w:rsidRPr="00374BAF">
              <w:rPr>
                <w:rFonts w:eastAsia="Times New Roman" w:cstheme="minorHAnsi"/>
                <w:color w:val="000000"/>
                <w:sz w:val="24"/>
                <w:szCs w:val="24"/>
                <w:lang w:val="es-ES_tradnl" w:eastAsia="es-ES"/>
              </w:rPr>
              <w:t>5.667 habitantes aproximadamente</w:t>
            </w:r>
          </w:p>
        </w:tc>
      </w:tr>
      <w:tr w:rsidR="002E1461" w:rsidRPr="00374BAF" w:rsidTr="00A834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noWrap/>
            <w:hideMark/>
          </w:tcPr>
          <w:p w:rsidR="002E1461" w:rsidRPr="00374BAF" w:rsidRDefault="002E1461" w:rsidP="00EA10C6">
            <w:pPr>
              <w:jc w:val="center"/>
              <w:rPr>
                <w:rFonts w:eastAsia="Times New Roman" w:cstheme="minorHAnsi"/>
                <w:b w:val="0"/>
                <w:bCs w:val="0"/>
                <w:color w:val="000000"/>
                <w:sz w:val="24"/>
                <w:szCs w:val="24"/>
                <w:lang w:val="es-ES_tradnl" w:eastAsia="es-ES"/>
              </w:rPr>
            </w:pPr>
            <w:r w:rsidRPr="00374BAF">
              <w:rPr>
                <w:rFonts w:eastAsia="Times New Roman" w:cstheme="minorHAnsi"/>
                <w:color w:val="000000"/>
                <w:sz w:val="24"/>
                <w:szCs w:val="24"/>
                <w:lang w:val="es-ES_tradnl" w:eastAsia="es-ES"/>
              </w:rPr>
              <w:t>Densidad poblacional</w:t>
            </w:r>
          </w:p>
        </w:tc>
        <w:tc>
          <w:tcPr>
            <w:tcW w:w="3827" w:type="dxa"/>
            <w:shd w:val="clear" w:color="auto" w:fill="FFFFFF" w:themeFill="background1"/>
            <w:noWrap/>
            <w:hideMark/>
          </w:tcPr>
          <w:p w:rsidR="002E1461" w:rsidRPr="00374BAF" w:rsidRDefault="002E1461" w:rsidP="00EA10C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val="es-ES_tradnl" w:eastAsia="es-ES"/>
              </w:rPr>
            </w:pPr>
            <w:r w:rsidRPr="00374BAF">
              <w:rPr>
                <w:rFonts w:eastAsia="Times New Roman" w:cstheme="minorHAnsi"/>
                <w:color w:val="000000"/>
                <w:sz w:val="24"/>
                <w:szCs w:val="24"/>
                <w:lang w:val="es-ES_tradnl" w:eastAsia="es-ES"/>
              </w:rPr>
              <w:t>0,10 habitantes por hectárea</w:t>
            </w:r>
          </w:p>
        </w:tc>
      </w:tr>
      <w:tr w:rsidR="002E1461" w:rsidRPr="00374BAF" w:rsidTr="00A834AE">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noWrap/>
            <w:hideMark/>
          </w:tcPr>
          <w:p w:rsidR="002E1461" w:rsidRPr="00374BAF" w:rsidRDefault="002E1461" w:rsidP="00EA10C6">
            <w:pPr>
              <w:jc w:val="center"/>
              <w:rPr>
                <w:rFonts w:eastAsia="Times New Roman" w:cstheme="minorHAnsi"/>
                <w:b w:val="0"/>
                <w:bCs w:val="0"/>
                <w:color w:val="000000"/>
                <w:sz w:val="24"/>
                <w:szCs w:val="24"/>
                <w:lang w:val="es-ES_tradnl" w:eastAsia="es-ES"/>
              </w:rPr>
            </w:pPr>
            <w:r w:rsidRPr="00374BAF">
              <w:rPr>
                <w:rFonts w:eastAsia="Times New Roman" w:cstheme="minorHAnsi"/>
                <w:color w:val="000000"/>
                <w:sz w:val="24"/>
                <w:szCs w:val="24"/>
                <w:lang w:val="es-ES_tradnl" w:eastAsia="es-ES"/>
              </w:rPr>
              <w:t>Distribución poblacional por sexos</w:t>
            </w:r>
          </w:p>
        </w:tc>
        <w:tc>
          <w:tcPr>
            <w:tcW w:w="3827" w:type="dxa"/>
            <w:shd w:val="clear" w:color="auto" w:fill="FFFFFF" w:themeFill="background1"/>
            <w:noWrap/>
            <w:hideMark/>
          </w:tcPr>
          <w:p w:rsidR="002E1461" w:rsidRPr="00374BAF" w:rsidRDefault="002E1461" w:rsidP="00EA10C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s-ES_tradnl" w:eastAsia="es-ES"/>
              </w:rPr>
            </w:pPr>
            <w:r w:rsidRPr="00374BAF">
              <w:rPr>
                <w:rFonts w:eastAsia="Times New Roman" w:cstheme="minorHAnsi"/>
                <w:color w:val="000000"/>
                <w:sz w:val="24"/>
                <w:szCs w:val="24"/>
                <w:lang w:val="es-ES_tradnl" w:eastAsia="es-ES"/>
              </w:rPr>
              <w:t>51% hombres, 49% mujeres</w:t>
            </w:r>
          </w:p>
        </w:tc>
      </w:tr>
      <w:tr w:rsidR="002E1461" w:rsidRPr="00374BAF" w:rsidTr="00A834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noWrap/>
            <w:hideMark/>
          </w:tcPr>
          <w:p w:rsidR="002E1461" w:rsidRPr="00374BAF" w:rsidRDefault="002E1461" w:rsidP="00EA10C6">
            <w:pPr>
              <w:jc w:val="center"/>
              <w:rPr>
                <w:rFonts w:eastAsia="Times New Roman" w:cstheme="minorHAnsi"/>
                <w:b w:val="0"/>
                <w:bCs w:val="0"/>
                <w:color w:val="000000"/>
                <w:sz w:val="24"/>
                <w:szCs w:val="24"/>
                <w:lang w:val="es-ES_tradnl" w:eastAsia="es-ES"/>
              </w:rPr>
            </w:pPr>
            <w:r w:rsidRPr="00374BAF">
              <w:rPr>
                <w:rFonts w:eastAsia="Times New Roman" w:cstheme="minorHAnsi"/>
                <w:color w:val="000000"/>
                <w:sz w:val="24"/>
                <w:szCs w:val="24"/>
                <w:lang w:val="es-ES_tradnl" w:eastAsia="es-ES"/>
              </w:rPr>
              <w:t>Hogares (número de hogares)</w:t>
            </w:r>
          </w:p>
        </w:tc>
        <w:tc>
          <w:tcPr>
            <w:tcW w:w="3827" w:type="dxa"/>
            <w:shd w:val="clear" w:color="auto" w:fill="FFFFFF" w:themeFill="background1"/>
            <w:noWrap/>
            <w:hideMark/>
          </w:tcPr>
          <w:p w:rsidR="002E1461" w:rsidRPr="00374BAF" w:rsidRDefault="002E1461" w:rsidP="00EA10C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val="es-ES_tradnl" w:eastAsia="es-ES"/>
              </w:rPr>
            </w:pPr>
            <w:r w:rsidRPr="00374BAF">
              <w:rPr>
                <w:rFonts w:eastAsia="Times New Roman" w:cstheme="minorHAnsi"/>
                <w:color w:val="000000"/>
                <w:sz w:val="24"/>
                <w:szCs w:val="24"/>
                <w:lang w:val="es-ES_tradnl" w:eastAsia="es-ES"/>
              </w:rPr>
              <w:t>378</w:t>
            </w:r>
          </w:p>
        </w:tc>
      </w:tr>
      <w:tr w:rsidR="002E1461" w:rsidRPr="00374BAF" w:rsidTr="00A834AE">
        <w:trPr>
          <w:trHeight w:val="298"/>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noWrap/>
            <w:hideMark/>
          </w:tcPr>
          <w:p w:rsidR="002E1461" w:rsidRPr="00374BAF" w:rsidRDefault="002E1461" w:rsidP="00EA10C6">
            <w:pPr>
              <w:jc w:val="center"/>
              <w:rPr>
                <w:rFonts w:eastAsia="Times New Roman" w:cstheme="minorHAnsi"/>
                <w:b w:val="0"/>
                <w:bCs w:val="0"/>
                <w:color w:val="000000"/>
                <w:sz w:val="24"/>
                <w:szCs w:val="24"/>
                <w:lang w:val="es-ES_tradnl" w:eastAsia="es-ES"/>
              </w:rPr>
            </w:pPr>
            <w:r w:rsidRPr="00374BAF">
              <w:rPr>
                <w:rFonts w:eastAsia="Times New Roman" w:cstheme="minorHAnsi"/>
                <w:color w:val="000000"/>
                <w:sz w:val="24"/>
                <w:szCs w:val="24"/>
                <w:lang w:val="es-ES_tradnl" w:eastAsia="es-ES"/>
              </w:rPr>
              <w:t>Hogares con conexión a internet</w:t>
            </w:r>
          </w:p>
        </w:tc>
        <w:tc>
          <w:tcPr>
            <w:tcW w:w="3827" w:type="dxa"/>
            <w:shd w:val="clear" w:color="auto" w:fill="FFFFFF" w:themeFill="background1"/>
            <w:noWrap/>
            <w:hideMark/>
          </w:tcPr>
          <w:p w:rsidR="002E1461" w:rsidRPr="00374BAF" w:rsidRDefault="002E1461" w:rsidP="00EA10C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s-ES_tradnl" w:eastAsia="es-ES"/>
              </w:rPr>
            </w:pPr>
            <w:r w:rsidRPr="00374BAF">
              <w:rPr>
                <w:rFonts w:eastAsia="Times New Roman" w:cstheme="minorHAnsi"/>
                <w:color w:val="000000"/>
                <w:sz w:val="24"/>
                <w:szCs w:val="24"/>
                <w:lang w:val="es-ES_tradnl" w:eastAsia="es-ES"/>
              </w:rPr>
              <w:t>0,3%</w:t>
            </w:r>
          </w:p>
        </w:tc>
      </w:tr>
    </w:tbl>
    <w:p w:rsidR="002E1461" w:rsidRPr="00A834AE" w:rsidRDefault="002E1461" w:rsidP="00A834AE">
      <w:pPr>
        <w:pStyle w:val="NormalWeb"/>
        <w:jc w:val="center"/>
        <w:rPr>
          <w:rFonts w:asciiTheme="minorHAnsi" w:hAnsiTheme="minorHAnsi" w:cstheme="minorHAnsi"/>
          <w:color w:val="000000"/>
          <w:sz w:val="20"/>
          <w:lang w:val="es-ES_tradnl"/>
        </w:rPr>
      </w:pPr>
      <w:r w:rsidRPr="00A834AE">
        <w:rPr>
          <w:rFonts w:asciiTheme="minorHAnsi" w:hAnsiTheme="minorHAnsi" w:cstheme="minorHAnsi"/>
          <w:b/>
          <w:color w:val="000000"/>
          <w:sz w:val="20"/>
          <w:lang w:val="es-ES_tradnl"/>
        </w:rPr>
        <w:t>Fuente:</w:t>
      </w:r>
      <w:r w:rsidRPr="00A834AE">
        <w:rPr>
          <w:rFonts w:asciiTheme="minorHAnsi" w:hAnsiTheme="minorHAnsi" w:cstheme="minorHAnsi"/>
          <w:color w:val="000000"/>
          <w:sz w:val="20"/>
          <w:lang w:val="es-ES_tradnl"/>
        </w:rPr>
        <w:t xml:space="preserve"> compilación de datos por el Observatorio Distrital de Víctimas del Conflicto Armado, con base en: Encuesta Multipropósito 2017, Boletín Demográfico 2018 de la Secretaría distrital de Planeación y datos Secretaría General de la Alcaldía Mayor de Bogotá.</w:t>
      </w:r>
    </w:p>
    <w:p w:rsidR="00AE0F7E" w:rsidRDefault="00AE0F7E" w:rsidP="002E1461">
      <w:pPr>
        <w:pStyle w:val="NormalWeb"/>
        <w:jc w:val="both"/>
        <w:rPr>
          <w:rFonts w:asciiTheme="minorHAnsi" w:hAnsiTheme="minorHAnsi" w:cstheme="minorHAnsi"/>
          <w:color w:val="000000"/>
          <w:lang w:val="es-ES_tradnl"/>
        </w:rPr>
      </w:pPr>
    </w:p>
    <w:p w:rsidR="00AE0F7E" w:rsidRDefault="00AE0F7E" w:rsidP="002E1461">
      <w:pPr>
        <w:pStyle w:val="NormalWeb"/>
        <w:jc w:val="both"/>
        <w:rPr>
          <w:rFonts w:asciiTheme="minorHAnsi" w:hAnsiTheme="minorHAnsi" w:cstheme="minorHAnsi"/>
          <w:color w:val="000000"/>
          <w:lang w:val="es-ES_tradnl"/>
        </w:rPr>
      </w:pPr>
    </w:p>
    <w:p w:rsidR="002E1461" w:rsidRPr="00374BAF" w:rsidRDefault="002E1461" w:rsidP="002E1461">
      <w:pPr>
        <w:pStyle w:val="NormalWeb"/>
        <w:jc w:val="both"/>
        <w:rPr>
          <w:rFonts w:asciiTheme="minorHAnsi" w:hAnsiTheme="minorHAnsi" w:cstheme="minorHAnsi"/>
          <w:color w:val="000000"/>
          <w:lang w:val="es-ES_tradnl"/>
        </w:rPr>
      </w:pPr>
      <w:r w:rsidRPr="00374BAF">
        <w:rPr>
          <w:rFonts w:asciiTheme="minorHAnsi" w:hAnsiTheme="minorHAnsi" w:cstheme="minorHAnsi"/>
          <w:color w:val="000000"/>
          <w:lang w:val="es-ES_tradnl"/>
        </w:rPr>
        <w:lastRenderedPageBreak/>
        <w:t xml:space="preserve">La economía de la localidad se encuentra casi totalmente ligado a las </w:t>
      </w:r>
      <w:r w:rsidRPr="00374BAF">
        <w:rPr>
          <w:rFonts w:asciiTheme="minorHAnsi" w:hAnsiTheme="minorHAnsi" w:cstheme="minorHAnsi"/>
          <w:b/>
          <w:color w:val="000000"/>
          <w:lang w:val="es-ES_tradnl"/>
        </w:rPr>
        <w:t>actividades agropecuarias</w:t>
      </w:r>
      <w:r w:rsidRPr="00374BAF">
        <w:rPr>
          <w:rFonts w:asciiTheme="minorHAnsi" w:hAnsiTheme="minorHAnsi" w:cstheme="minorHAnsi"/>
          <w:color w:val="000000"/>
          <w:lang w:val="es-ES_tradnl"/>
        </w:rPr>
        <w:t xml:space="preserve">, los principales cultivos son la papa, la carne, la alverja, la leche y otros productos lácteos con menor escala. Estos productos no cuentan con la inserción de insumos tecnológicos modernos debido a las particularidades de acceso al territorio (ILSA, 2012). </w:t>
      </w:r>
    </w:p>
    <w:p w:rsidR="002E1461" w:rsidRPr="00374BAF" w:rsidRDefault="00A834AE" w:rsidP="002E1461">
      <w:pPr>
        <w:pStyle w:val="NormalWeb"/>
        <w:jc w:val="both"/>
        <w:rPr>
          <w:rFonts w:asciiTheme="minorHAnsi" w:hAnsiTheme="minorHAnsi" w:cstheme="minorHAnsi"/>
          <w:color w:val="000000"/>
          <w:lang w:val="es-ES_tradnl"/>
        </w:rPr>
      </w:pPr>
      <w:r>
        <w:rPr>
          <w:rFonts w:asciiTheme="minorHAnsi" w:hAnsiTheme="minorHAnsi" w:cstheme="minorHAnsi"/>
          <w:color w:val="000000"/>
          <w:lang w:val="es-ES_tradnl"/>
        </w:rPr>
        <w:t>La</w:t>
      </w:r>
      <w:r w:rsidR="002E1461" w:rsidRPr="00374BAF">
        <w:rPr>
          <w:rFonts w:asciiTheme="minorHAnsi" w:hAnsiTheme="minorHAnsi" w:cstheme="minorHAnsi"/>
          <w:color w:val="000000"/>
          <w:lang w:val="es-ES_tradnl"/>
        </w:rPr>
        <w:t xml:space="preserve"> Encuesta Multipropósito (2018) </w:t>
      </w:r>
      <w:r>
        <w:rPr>
          <w:rFonts w:asciiTheme="minorHAnsi" w:hAnsiTheme="minorHAnsi" w:cstheme="minorHAnsi"/>
          <w:color w:val="000000"/>
          <w:lang w:val="es-ES_tradnl"/>
        </w:rPr>
        <w:t>destacó</w:t>
      </w:r>
      <w:r w:rsidR="002E1461" w:rsidRPr="00374BAF">
        <w:rPr>
          <w:rFonts w:asciiTheme="minorHAnsi" w:hAnsiTheme="minorHAnsi" w:cstheme="minorHAnsi"/>
          <w:color w:val="000000"/>
          <w:lang w:val="es-ES_tradnl"/>
        </w:rPr>
        <w:t xml:space="preserve"> que un </w:t>
      </w:r>
      <w:r w:rsidR="002E1461" w:rsidRPr="00374BAF">
        <w:rPr>
          <w:rFonts w:asciiTheme="minorHAnsi" w:hAnsiTheme="minorHAnsi" w:cstheme="minorHAnsi"/>
          <w:b/>
          <w:color w:val="000000"/>
          <w:lang w:val="es-ES_tradnl"/>
        </w:rPr>
        <w:t xml:space="preserve">53,4% de la población considera que la calidad de vida actual </w:t>
      </w:r>
      <w:r>
        <w:rPr>
          <w:rFonts w:asciiTheme="minorHAnsi" w:hAnsiTheme="minorHAnsi" w:cstheme="minorHAnsi"/>
          <w:b/>
          <w:color w:val="000000"/>
          <w:lang w:val="es-ES_tradnl"/>
        </w:rPr>
        <w:t>mejoró</w:t>
      </w:r>
      <w:r w:rsidR="002E1461" w:rsidRPr="00374BAF">
        <w:rPr>
          <w:rFonts w:asciiTheme="minorHAnsi" w:hAnsiTheme="minorHAnsi" w:cstheme="minorHAnsi"/>
          <w:b/>
          <w:color w:val="000000"/>
          <w:lang w:val="es-ES_tradnl"/>
        </w:rPr>
        <w:t xml:space="preserve"> a comparación de años anteriores</w:t>
      </w:r>
      <w:r w:rsidR="002E1461" w:rsidRPr="00374BAF">
        <w:rPr>
          <w:rFonts w:asciiTheme="minorHAnsi" w:hAnsiTheme="minorHAnsi" w:cstheme="minorHAnsi"/>
          <w:color w:val="000000"/>
          <w:lang w:val="es-ES_tradnl"/>
        </w:rPr>
        <w:t>, el 38,6% percibe que es igual y el 7,9% afirma que es peor.</w:t>
      </w:r>
    </w:p>
    <w:p w:rsidR="002E1461" w:rsidRPr="00374BAF" w:rsidRDefault="002E1461" w:rsidP="002E1461">
      <w:pPr>
        <w:pStyle w:val="NormalWeb"/>
        <w:jc w:val="both"/>
        <w:rPr>
          <w:rFonts w:asciiTheme="minorHAnsi" w:hAnsiTheme="minorHAnsi" w:cstheme="minorHAnsi"/>
          <w:color w:val="000000"/>
          <w:lang w:val="es-ES_tradnl"/>
        </w:rPr>
      </w:pPr>
      <w:r w:rsidRPr="00374BAF">
        <w:rPr>
          <w:rFonts w:asciiTheme="minorHAnsi" w:hAnsiTheme="minorHAnsi" w:cstheme="minorHAnsi"/>
          <w:color w:val="000000"/>
          <w:lang w:val="es-ES_tradnl"/>
        </w:rPr>
        <w:t xml:space="preserve">Frente a la tenencia de la tierra el </w:t>
      </w:r>
      <w:r w:rsidRPr="00374BAF">
        <w:rPr>
          <w:rFonts w:asciiTheme="minorHAnsi" w:hAnsiTheme="minorHAnsi" w:cstheme="minorHAnsi"/>
          <w:b/>
          <w:color w:val="000000"/>
          <w:lang w:val="es-ES_tradnl"/>
        </w:rPr>
        <w:t>46% de la población declara que su vivienda es propia</w:t>
      </w:r>
      <w:r w:rsidRPr="00374BAF">
        <w:rPr>
          <w:rFonts w:asciiTheme="minorHAnsi" w:hAnsiTheme="minorHAnsi" w:cstheme="minorHAnsi"/>
          <w:color w:val="000000"/>
          <w:lang w:val="es-ES_tradnl"/>
        </w:rPr>
        <w:t>, el 7,4% manifiesta que tiene vivienda propia en proceso de pago, el 27,2% asegura vivir en arriendo, subarriendo o leasing habitacional y el 7,1% expresa tener su vivienda en usufructo (Encuesta Multipropósito, 2018).</w:t>
      </w:r>
    </w:p>
    <w:p w:rsidR="002E1461" w:rsidRPr="00A834AE" w:rsidRDefault="002E1461" w:rsidP="002E1461">
      <w:pPr>
        <w:pStyle w:val="NormalWeb"/>
        <w:jc w:val="both"/>
        <w:rPr>
          <w:rFonts w:asciiTheme="minorHAnsi" w:hAnsiTheme="minorHAnsi" w:cstheme="minorHAnsi"/>
          <w:b/>
          <w:lang w:val="es-ES_tradnl"/>
        </w:rPr>
      </w:pPr>
      <w:r w:rsidRPr="00A834AE">
        <w:rPr>
          <w:rFonts w:asciiTheme="minorHAnsi" w:hAnsiTheme="minorHAnsi" w:cstheme="minorHAnsi"/>
          <w:b/>
          <w:lang w:val="es-ES_tradnl"/>
        </w:rPr>
        <w:t>b) Temas prioritarios para el desarrollo local</w:t>
      </w:r>
    </w:p>
    <w:p w:rsidR="002E1461" w:rsidRPr="00374BAF" w:rsidRDefault="002E1461" w:rsidP="002E1461">
      <w:pPr>
        <w:pStyle w:val="NormalWeb"/>
        <w:jc w:val="both"/>
        <w:rPr>
          <w:rFonts w:asciiTheme="minorHAnsi" w:hAnsiTheme="minorHAnsi" w:cstheme="minorHAnsi"/>
          <w:color w:val="000000"/>
          <w:lang w:val="es-ES_tradnl"/>
        </w:rPr>
      </w:pPr>
      <w:r w:rsidRPr="00374BAF">
        <w:rPr>
          <w:rFonts w:asciiTheme="minorHAnsi" w:hAnsiTheme="minorHAnsi" w:cstheme="minorHAnsi"/>
          <w:color w:val="000000"/>
          <w:lang w:val="es-ES_tradnl"/>
        </w:rPr>
        <w:t>Según el Plan Económico, Social y de Obras Públicas Sumapaz 2017-2020, existen tres pilares que conforman las prioridades del desarrollo en la localidad (PDD Sumapaz 2017 – 2020):</w:t>
      </w:r>
    </w:p>
    <w:p w:rsidR="002E1461" w:rsidRPr="00374BAF" w:rsidRDefault="00D06A1F" w:rsidP="002E1461">
      <w:pPr>
        <w:pStyle w:val="NormalWeb"/>
        <w:numPr>
          <w:ilvl w:val="0"/>
          <w:numId w:val="1"/>
        </w:numPr>
        <w:jc w:val="both"/>
        <w:rPr>
          <w:rFonts w:asciiTheme="minorHAnsi" w:hAnsiTheme="minorHAnsi" w:cstheme="minorHAnsi"/>
          <w:color w:val="000000"/>
          <w:lang w:val="es-ES_tradnl"/>
        </w:rPr>
      </w:pPr>
      <w:r>
        <w:rPr>
          <w:rFonts w:asciiTheme="minorHAnsi" w:hAnsiTheme="minorHAnsi" w:cstheme="minorHAnsi"/>
          <w:color w:val="000000"/>
          <w:lang w:val="es-ES_tradnl"/>
        </w:rPr>
        <w:t>Igualdad de calidad de vida</w:t>
      </w:r>
    </w:p>
    <w:p w:rsidR="002E1461" w:rsidRPr="00374BAF" w:rsidRDefault="00D06A1F" w:rsidP="002E1461">
      <w:pPr>
        <w:pStyle w:val="NormalWeb"/>
        <w:numPr>
          <w:ilvl w:val="0"/>
          <w:numId w:val="1"/>
        </w:numPr>
        <w:jc w:val="both"/>
        <w:rPr>
          <w:rFonts w:asciiTheme="minorHAnsi" w:hAnsiTheme="minorHAnsi" w:cstheme="minorHAnsi"/>
          <w:color w:val="000000"/>
          <w:lang w:val="es-ES_tradnl"/>
        </w:rPr>
      </w:pPr>
      <w:r>
        <w:rPr>
          <w:rFonts w:asciiTheme="minorHAnsi" w:hAnsiTheme="minorHAnsi" w:cstheme="minorHAnsi"/>
          <w:color w:val="000000"/>
          <w:lang w:val="es-ES_tradnl"/>
        </w:rPr>
        <w:t>Democracia Urbana y/o Rural</w:t>
      </w:r>
    </w:p>
    <w:p w:rsidR="002E1461" w:rsidRPr="00374BAF" w:rsidRDefault="00D06A1F" w:rsidP="002E1461">
      <w:pPr>
        <w:pStyle w:val="NormalWeb"/>
        <w:numPr>
          <w:ilvl w:val="0"/>
          <w:numId w:val="1"/>
        </w:numPr>
        <w:jc w:val="both"/>
        <w:rPr>
          <w:rFonts w:asciiTheme="minorHAnsi" w:hAnsiTheme="minorHAnsi" w:cstheme="minorHAnsi"/>
          <w:color w:val="000000"/>
          <w:lang w:val="es-ES_tradnl"/>
        </w:rPr>
      </w:pPr>
      <w:r>
        <w:rPr>
          <w:rFonts w:asciiTheme="minorHAnsi" w:hAnsiTheme="minorHAnsi" w:cstheme="minorHAnsi"/>
          <w:color w:val="000000"/>
          <w:lang w:val="es-ES_tradnl"/>
        </w:rPr>
        <w:t>Construcción de Comunidad</w:t>
      </w:r>
    </w:p>
    <w:p w:rsidR="002E1461" w:rsidRPr="00374BAF" w:rsidRDefault="002E1461" w:rsidP="002E1461">
      <w:pPr>
        <w:pStyle w:val="NormalWeb"/>
        <w:rPr>
          <w:rFonts w:asciiTheme="minorHAnsi" w:hAnsiTheme="minorHAnsi" w:cstheme="minorHAnsi"/>
          <w:color w:val="000000"/>
          <w:lang w:val="es-ES_tradnl"/>
        </w:rPr>
      </w:pPr>
      <w:r w:rsidRPr="00374BAF">
        <w:rPr>
          <w:rFonts w:asciiTheme="minorHAnsi" w:hAnsiTheme="minorHAnsi" w:cstheme="minorHAnsi"/>
          <w:color w:val="000000"/>
          <w:lang w:val="es-ES_tradnl"/>
        </w:rPr>
        <w:t>De igual manera, estas prioridades se orientan desde tres ejes transversales:</w:t>
      </w:r>
    </w:p>
    <w:p w:rsidR="002E1461" w:rsidRPr="00374BAF" w:rsidRDefault="002E1461" w:rsidP="002E1461">
      <w:pPr>
        <w:pStyle w:val="Prrafodelista"/>
        <w:widowControl w:val="0"/>
        <w:numPr>
          <w:ilvl w:val="0"/>
          <w:numId w:val="2"/>
        </w:numPr>
        <w:tabs>
          <w:tab w:val="left" w:pos="220"/>
          <w:tab w:val="left" w:pos="720"/>
        </w:tabs>
        <w:autoSpaceDE w:val="0"/>
        <w:autoSpaceDN w:val="0"/>
        <w:adjustRightInd w:val="0"/>
        <w:spacing w:after="240" w:line="240" w:lineRule="auto"/>
        <w:ind w:left="714" w:hanging="357"/>
        <w:rPr>
          <w:rFonts w:cstheme="minorHAnsi"/>
          <w:color w:val="000000"/>
          <w:sz w:val="24"/>
          <w:szCs w:val="24"/>
          <w:lang w:val="es-ES_tradnl"/>
        </w:rPr>
      </w:pPr>
      <w:r w:rsidRPr="00374BAF">
        <w:rPr>
          <w:rFonts w:cstheme="minorHAnsi"/>
          <w:color w:val="000000"/>
          <w:sz w:val="24"/>
          <w:szCs w:val="24"/>
          <w:lang w:val="es-ES_tradnl"/>
        </w:rPr>
        <w:t>Desarrollo Econ</w:t>
      </w:r>
      <w:r w:rsidR="00DA113F">
        <w:rPr>
          <w:rFonts w:cstheme="minorHAnsi"/>
          <w:color w:val="000000"/>
          <w:sz w:val="24"/>
          <w:szCs w:val="24"/>
          <w:lang w:val="es-ES_tradnl"/>
        </w:rPr>
        <w:t>ómico basado en el conocimiento</w:t>
      </w:r>
    </w:p>
    <w:p w:rsidR="002E1461" w:rsidRPr="00374BAF" w:rsidRDefault="002E1461" w:rsidP="002E1461">
      <w:pPr>
        <w:pStyle w:val="Prrafodelista"/>
        <w:widowControl w:val="0"/>
        <w:numPr>
          <w:ilvl w:val="0"/>
          <w:numId w:val="2"/>
        </w:numPr>
        <w:tabs>
          <w:tab w:val="left" w:pos="220"/>
          <w:tab w:val="left" w:pos="720"/>
        </w:tabs>
        <w:autoSpaceDE w:val="0"/>
        <w:autoSpaceDN w:val="0"/>
        <w:adjustRightInd w:val="0"/>
        <w:spacing w:after="240" w:line="240" w:lineRule="auto"/>
        <w:ind w:left="714" w:hanging="357"/>
        <w:rPr>
          <w:rFonts w:cstheme="minorHAnsi"/>
          <w:color w:val="000000"/>
          <w:sz w:val="24"/>
          <w:szCs w:val="24"/>
          <w:lang w:val="es-ES_tradnl"/>
        </w:rPr>
      </w:pPr>
      <w:r w:rsidRPr="00374BAF">
        <w:rPr>
          <w:rFonts w:cstheme="minorHAnsi"/>
          <w:color w:val="000000"/>
          <w:sz w:val="24"/>
          <w:szCs w:val="24"/>
          <w:lang w:val="es-ES_tradnl"/>
        </w:rPr>
        <w:t>Sostenibilidad ambiental basada en la eficiencia energética y l</w:t>
      </w:r>
      <w:r w:rsidR="00DA113F">
        <w:rPr>
          <w:rFonts w:cstheme="minorHAnsi"/>
          <w:color w:val="000000"/>
          <w:sz w:val="24"/>
          <w:szCs w:val="24"/>
          <w:lang w:val="es-ES_tradnl"/>
        </w:rPr>
        <w:t>a protección de los ecosistemas</w:t>
      </w:r>
    </w:p>
    <w:p w:rsidR="002E1461" w:rsidRPr="00374BAF" w:rsidRDefault="002E1461" w:rsidP="002E1461">
      <w:pPr>
        <w:pStyle w:val="Prrafodelista"/>
        <w:widowControl w:val="0"/>
        <w:numPr>
          <w:ilvl w:val="0"/>
          <w:numId w:val="2"/>
        </w:numPr>
        <w:tabs>
          <w:tab w:val="left" w:pos="220"/>
          <w:tab w:val="left" w:pos="720"/>
        </w:tabs>
        <w:autoSpaceDE w:val="0"/>
        <w:autoSpaceDN w:val="0"/>
        <w:adjustRightInd w:val="0"/>
        <w:spacing w:after="240" w:line="240" w:lineRule="auto"/>
        <w:ind w:left="714" w:hanging="357"/>
        <w:rPr>
          <w:rFonts w:cstheme="minorHAnsi"/>
          <w:color w:val="000000"/>
          <w:sz w:val="24"/>
          <w:szCs w:val="24"/>
          <w:lang w:val="es-ES_tradnl"/>
        </w:rPr>
      </w:pPr>
      <w:r w:rsidRPr="00374BAF">
        <w:rPr>
          <w:rFonts w:cstheme="minorHAnsi"/>
          <w:color w:val="000000"/>
          <w:sz w:val="24"/>
          <w:szCs w:val="24"/>
          <w:lang w:val="es-ES_tradnl"/>
        </w:rPr>
        <w:t>Gobierno legítimo, fort</w:t>
      </w:r>
      <w:r w:rsidR="00DA113F">
        <w:rPr>
          <w:rFonts w:cstheme="minorHAnsi"/>
          <w:color w:val="000000"/>
          <w:sz w:val="24"/>
          <w:szCs w:val="24"/>
          <w:lang w:val="es-ES_tradnl"/>
        </w:rPr>
        <w:t>alecimiento local y eficiencia</w:t>
      </w:r>
    </w:p>
    <w:p w:rsidR="002E1461" w:rsidRDefault="002E1461" w:rsidP="002E1461">
      <w:pPr>
        <w:pStyle w:val="NormalWeb"/>
        <w:jc w:val="both"/>
        <w:rPr>
          <w:rFonts w:asciiTheme="minorHAnsi" w:hAnsiTheme="minorHAnsi" w:cstheme="minorHAnsi"/>
          <w:color w:val="000000"/>
          <w:lang w:val="es-ES_tradnl"/>
        </w:rPr>
      </w:pPr>
      <w:r w:rsidRPr="00374BAF">
        <w:rPr>
          <w:rFonts w:asciiTheme="minorHAnsi" w:hAnsiTheme="minorHAnsi" w:cstheme="minorHAnsi"/>
          <w:color w:val="000000"/>
          <w:lang w:val="es-ES_tradnl"/>
        </w:rPr>
        <w:t xml:space="preserve">La apuesta del actual gobierno por mejorar la calidad de vida en la localidad, considera que </w:t>
      </w:r>
      <w:r w:rsidRPr="00374BAF">
        <w:rPr>
          <w:rFonts w:asciiTheme="minorHAnsi" w:hAnsiTheme="minorHAnsi" w:cstheme="minorHAnsi"/>
          <w:b/>
          <w:color w:val="000000"/>
          <w:lang w:val="es-ES_tradnl"/>
        </w:rPr>
        <w:t>la identidad y las necesidades campesinas deben ser abordadas de manera diferente y especializada</w:t>
      </w:r>
      <w:r w:rsidR="00DD50DB">
        <w:rPr>
          <w:rFonts w:asciiTheme="minorHAnsi" w:hAnsiTheme="minorHAnsi" w:cstheme="minorHAnsi"/>
          <w:b/>
          <w:color w:val="000000"/>
          <w:lang w:val="es-ES_tradnl"/>
        </w:rPr>
        <w:t>,</w:t>
      </w:r>
      <w:r w:rsidRPr="00374BAF">
        <w:rPr>
          <w:rFonts w:asciiTheme="minorHAnsi" w:hAnsiTheme="minorHAnsi" w:cstheme="minorHAnsi"/>
          <w:color w:val="000000"/>
          <w:lang w:val="es-ES_tradnl"/>
        </w:rPr>
        <w:t xml:space="preserve"> debido a sus particularidades históricas y culturales y a elementos como el acentuado impacto del conflicto armado en la localidad. Sin embargo, la percepción de calidad de vida no está necesariamente ligada a los factores de desarrollo asociados con el resto de Bogotá (la Bogotá más urbana), sino que tiene que ver, más bien, con el fortalecimiento de ofertas en servicios, atenciones, educación e infraestructura que permitan respetar y conservar la relación con el territorio y las identidades campesinas, entre otras.</w:t>
      </w:r>
    </w:p>
    <w:p w:rsidR="00AE0F7E" w:rsidRDefault="00AE0F7E" w:rsidP="002E1461">
      <w:pPr>
        <w:pStyle w:val="NormalWeb"/>
        <w:jc w:val="both"/>
        <w:rPr>
          <w:rFonts w:asciiTheme="minorHAnsi" w:hAnsiTheme="minorHAnsi" w:cstheme="minorHAnsi"/>
          <w:color w:val="000000"/>
          <w:lang w:val="es-ES_tradnl"/>
        </w:rPr>
      </w:pPr>
    </w:p>
    <w:p w:rsidR="00AE0F7E" w:rsidRDefault="00AE0F7E" w:rsidP="002E1461">
      <w:pPr>
        <w:pStyle w:val="NormalWeb"/>
        <w:jc w:val="both"/>
        <w:rPr>
          <w:rFonts w:asciiTheme="minorHAnsi" w:hAnsiTheme="minorHAnsi" w:cstheme="minorHAnsi"/>
          <w:color w:val="000000"/>
          <w:lang w:val="es-ES_tradnl"/>
        </w:rPr>
      </w:pPr>
    </w:p>
    <w:p w:rsidR="00AE0F7E" w:rsidRPr="00374BAF" w:rsidRDefault="00AE0F7E" w:rsidP="002E1461">
      <w:pPr>
        <w:pStyle w:val="NormalWeb"/>
        <w:jc w:val="both"/>
        <w:rPr>
          <w:rFonts w:asciiTheme="minorHAnsi" w:hAnsiTheme="minorHAnsi" w:cstheme="minorHAnsi"/>
          <w:color w:val="000000"/>
          <w:lang w:val="es-ES_tradnl"/>
        </w:rPr>
      </w:pPr>
    </w:p>
    <w:p w:rsidR="002E1461" w:rsidRPr="00A834AE" w:rsidRDefault="002E1461" w:rsidP="002E1461">
      <w:pPr>
        <w:pStyle w:val="NormalWeb"/>
        <w:jc w:val="both"/>
        <w:rPr>
          <w:rFonts w:asciiTheme="minorHAnsi" w:hAnsiTheme="minorHAnsi" w:cstheme="minorHAnsi"/>
          <w:b/>
          <w:lang w:val="es-ES_tradnl"/>
        </w:rPr>
      </w:pPr>
      <w:r w:rsidRPr="00A834AE">
        <w:rPr>
          <w:rFonts w:asciiTheme="minorHAnsi" w:hAnsiTheme="minorHAnsi" w:cstheme="minorHAnsi"/>
          <w:b/>
          <w:lang w:val="es-ES_tradnl"/>
        </w:rPr>
        <w:t xml:space="preserve">c) Otros desafíos generales </w:t>
      </w:r>
    </w:p>
    <w:p w:rsidR="002E1461" w:rsidRPr="00374BAF" w:rsidRDefault="002E1461" w:rsidP="002E1461">
      <w:pPr>
        <w:pStyle w:val="NormalWeb"/>
        <w:jc w:val="both"/>
        <w:rPr>
          <w:rFonts w:asciiTheme="minorHAnsi" w:hAnsiTheme="minorHAnsi" w:cstheme="minorHAnsi"/>
          <w:color w:val="000000"/>
          <w:lang w:val="es-ES_tradnl"/>
        </w:rPr>
      </w:pPr>
      <w:r w:rsidRPr="00374BAF">
        <w:rPr>
          <w:rFonts w:asciiTheme="minorHAnsi" w:hAnsiTheme="minorHAnsi" w:cstheme="minorHAnsi"/>
          <w:color w:val="000000"/>
          <w:lang w:val="es-ES_tradnl"/>
        </w:rPr>
        <w:t xml:space="preserve">Algunos de los desafíos estructurales de la localidad están relacionados con: </w:t>
      </w:r>
    </w:p>
    <w:p w:rsidR="002E1461" w:rsidRPr="00374BAF" w:rsidRDefault="002E1461" w:rsidP="002E1461">
      <w:pPr>
        <w:pStyle w:val="NormalWeb"/>
        <w:numPr>
          <w:ilvl w:val="0"/>
          <w:numId w:val="3"/>
        </w:numPr>
        <w:jc w:val="both"/>
        <w:rPr>
          <w:rFonts w:asciiTheme="minorHAnsi" w:hAnsiTheme="minorHAnsi" w:cstheme="minorHAnsi"/>
          <w:color w:val="000000"/>
          <w:lang w:val="es-ES_tradnl"/>
        </w:rPr>
      </w:pPr>
      <w:r w:rsidRPr="00603F25">
        <w:rPr>
          <w:rFonts w:asciiTheme="minorHAnsi" w:hAnsiTheme="minorHAnsi" w:cstheme="minorHAnsi"/>
          <w:b/>
          <w:lang w:val="es-ES_tradnl"/>
        </w:rPr>
        <w:t>Vías de acceso:</w:t>
      </w:r>
      <w:r w:rsidRPr="00603F25">
        <w:rPr>
          <w:rFonts w:asciiTheme="minorHAnsi" w:hAnsiTheme="minorHAnsi" w:cstheme="minorHAnsi"/>
          <w:lang w:val="es-ES_tradnl"/>
        </w:rPr>
        <w:t xml:space="preserve"> </w:t>
      </w:r>
      <w:r w:rsidRPr="00374BAF">
        <w:rPr>
          <w:rFonts w:asciiTheme="minorHAnsi" w:hAnsiTheme="minorHAnsi" w:cstheme="minorHAnsi"/>
          <w:color w:val="000000"/>
          <w:lang w:val="es-ES_tradnl"/>
        </w:rPr>
        <w:t xml:space="preserve">las demandas de la población sobre mejorar y ampliar las vías de acceso son permanentes, esto se relaciona con la necesidad de comercialización derivada de las actividades agropecuarias, y representa un desafío sustancial en términos de presupuesto y articulación por parte de la administración Distrital. </w:t>
      </w:r>
    </w:p>
    <w:p w:rsidR="002E1461" w:rsidRPr="00374BAF" w:rsidRDefault="002E1461" w:rsidP="002E1461">
      <w:pPr>
        <w:pStyle w:val="NormalWeb"/>
        <w:numPr>
          <w:ilvl w:val="0"/>
          <w:numId w:val="3"/>
        </w:numPr>
        <w:jc w:val="both"/>
        <w:rPr>
          <w:rFonts w:asciiTheme="minorHAnsi" w:hAnsiTheme="minorHAnsi" w:cstheme="minorHAnsi"/>
          <w:color w:val="000000"/>
          <w:lang w:val="es-ES_tradnl"/>
        </w:rPr>
      </w:pPr>
      <w:r w:rsidRPr="00603F25">
        <w:rPr>
          <w:rFonts w:asciiTheme="minorHAnsi" w:hAnsiTheme="minorHAnsi" w:cstheme="minorHAnsi"/>
          <w:b/>
          <w:lang w:val="es-ES_tradnl"/>
        </w:rPr>
        <w:t>Integración de la Bogotá urbana y la Bogotá rural:</w:t>
      </w:r>
      <w:r w:rsidRPr="009274FC">
        <w:rPr>
          <w:rFonts w:asciiTheme="minorHAnsi" w:hAnsiTheme="minorHAnsi" w:cstheme="minorHAnsi"/>
          <w:b/>
          <w:color w:val="0070C0"/>
          <w:lang w:val="es-ES_tradnl"/>
        </w:rPr>
        <w:t xml:space="preserve"> </w:t>
      </w:r>
      <w:r w:rsidRPr="00374BAF">
        <w:rPr>
          <w:rFonts w:asciiTheme="minorHAnsi" w:hAnsiTheme="minorHAnsi" w:cstheme="minorHAnsi"/>
          <w:color w:val="000000"/>
          <w:lang w:val="es-ES_tradnl"/>
        </w:rPr>
        <w:t xml:space="preserve">este constituye un desafío general para el Distrito Capital, en el caso de Sumapaz los retos de la integración presentan mayores matices y necesidades, comenzando por los elementos geográficos y culturales propios de la localidad y, más aún, por la percibida sensación de distanciamiento y descuido por parte de la población en relación con los compromisos del gobierno y las entidades distritales. El fortalecimiento de la confianza, así como el reconocimiento de necesidades particulares y diferenciadas, así como la exaltación de las identidades campesinas constituyen, una prioridad fundamental en este aspecto. </w:t>
      </w:r>
    </w:p>
    <w:p w:rsidR="002E1461" w:rsidRPr="00374BAF" w:rsidRDefault="002E1461" w:rsidP="002E1461">
      <w:pPr>
        <w:pStyle w:val="NormalWeb"/>
        <w:numPr>
          <w:ilvl w:val="0"/>
          <w:numId w:val="3"/>
        </w:numPr>
        <w:jc w:val="both"/>
        <w:rPr>
          <w:rFonts w:asciiTheme="minorHAnsi" w:hAnsiTheme="minorHAnsi" w:cstheme="minorHAnsi"/>
          <w:color w:val="000000"/>
          <w:lang w:val="es-ES_tradnl"/>
        </w:rPr>
      </w:pPr>
      <w:r w:rsidRPr="00603F25">
        <w:rPr>
          <w:rFonts w:asciiTheme="minorHAnsi" w:hAnsiTheme="minorHAnsi" w:cstheme="minorHAnsi"/>
          <w:b/>
          <w:lang w:val="es-ES_tradnl"/>
        </w:rPr>
        <w:t xml:space="preserve">Efectos del conflicto armado: </w:t>
      </w:r>
      <w:r w:rsidRPr="00374BAF">
        <w:rPr>
          <w:rFonts w:asciiTheme="minorHAnsi" w:hAnsiTheme="minorHAnsi" w:cstheme="minorHAnsi"/>
          <w:color w:val="000000"/>
          <w:lang w:val="es-ES_tradnl"/>
        </w:rPr>
        <w:t xml:space="preserve">La localidad de Sumapaz ha enfrentado de manera directa el conflicto armado, materializado desde diferentes eventos que no solo han afectado el territorio, sino también ha ocasionado profundas huellas en los imaginarios colectivos de las comunidades. Esto se traduce en la responsabilidad del gobierno nacional y distrital por adelantar procesos eficientes de indagación y reconocimiento de hechos victimizantes, en el marco del conflicto armado y en el adelanto de acciones concretas en construcción de memoria y reparación individual y colectiva. El subregistro de víctimas del conflicto armado representa un factor de especial trascendencia, así como el posible reconocimiento de la población como sujeto de reparación colectiva. </w:t>
      </w:r>
    </w:p>
    <w:p w:rsidR="002E1461" w:rsidRPr="00603F25" w:rsidRDefault="002E1461" w:rsidP="002E1461">
      <w:pPr>
        <w:pStyle w:val="NormalWeb"/>
        <w:jc w:val="both"/>
        <w:rPr>
          <w:rFonts w:asciiTheme="minorHAnsi" w:hAnsiTheme="minorHAnsi" w:cstheme="minorHAnsi"/>
          <w:lang w:val="es-ES_tradnl"/>
        </w:rPr>
      </w:pPr>
      <w:r w:rsidRPr="00603F25">
        <w:rPr>
          <w:rFonts w:asciiTheme="minorHAnsi" w:hAnsiTheme="minorHAnsi" w:cstheme="minorHAnsi"/>
          <w:b/>
          <w:lang w:val="es-ES_tradnl"/>
        </w:rPr>
        <w:t>d) Alcaldía y administración Local</w:t>
      </w:r>
    </w:p>
    <w:p w:rsidR="002E1461" w:rsidRPr="00374BAF" w:rsidRDefault="002E1461" w:rsidP="002E1461">
      <w:pPr>
        <w:pStyle w:val="NormalWeb"/>
        <w:jc w:val="both"/>
        <w:rPr>
          <w:rFonts w:asciiTheme="minorHAnsi" w:eastAsia="Times New Roman" w:hAnsiTheme="minorHAnsi" w:cstheme="minorHAnsi"/>
          <w:spacing w:val="6"/>
          <w:shd w:val="clear" w:color="auto" w:fill="FFFFFF"/>
          <w:lang w:val="es-ES_tradnl"/>
        </w:rPr>
      </w:pPr>
      <w:r w:rsidRPr="00374BAF">
        <w:rPr>
          <w:rFonts w:asciiTheme="minorHAnsi" w:hAnsiTheme="minorHAnsi" w:cstheme="minorHAnsi"/>
          <w:lang w:val="es-ES_tradnl"/>
        </w:rPr>
        <w:t xml:space="preserve">La actual Alcaldesa de Sumapaz, Francy Liliana Murcia, </w:t>
      </w:r>
      <w:r w:rsidRPr="00374BAF">
        <w:rPr>
          <w:rFonts w:asciiTheme="minorHAnsi" w:eastAsia="Times New Roman" w:hAnsiTheme="minorHAnsi" w:cstheme="minorHAnsi"/>
          <w:spacing w:val="6"/>
          <w:shd w:val="clear" w:color="auto" w:fill="FFFFFF"/>
          <w:lang w:val="es-ES_tradnl"/>
        </w:rPr>
        <w:t xml:space="preserve">ingeniera de sistemas con especialización en redes y seguridad informática, egresada de la universidad católica de Colombia; su experiencia en asuntos distritales ha estado enmarcada, entre otras, por sus roles como contratista de las alcaldías locales de San Cristóbal, Kennedy y Tunjuelito, donde se ha desempeñado como administradora de la red de voz y datos y supervisora de proyectos de tecnología (Secretaría General, 2018). </w:t>
      </w:r>
    </w:p>
    <w:p w:rsidR="00AE0F7E" w:rsidRDefault="00AE0F7E" w:rsidP="002E1461">
      <w:pPr>
        <w:pStyle w:val="NormalWeb"/>
        <w:jc w:val="both"/>
        <w:rPr>
          <w:rFonts w:asciiTheme="minorHAnsi" w:eastAsia="Times New Roman" w:hAnsiTheme="minorHAnsi" w:cstheme="minorHAnsi"/>
          <w:spacing w:val="6"/>
          <w:shd w:val="clear" w:color="auto" w:fill="FFFFFF"/>
          <w:lang w:val="es-ES_tradnl"/>
        </w:rPr>
      </w:pPr>
    </w:p>
    <w:p w:rsidR="002E1461" w:rsidRPr="00374BAF" w:rsidRDefault="002E1461" w:rsidP="002E1461">
      <w:pPr>
        <w:pStyle w:val="NormalWeb"/>
        <w:jc w:val="both"/>
        <w:rPr>
          <w:rFonts w:asciiTheme="minorHAnsi" w:eastAsia="Times New Roman" w:hAnsiTheme="minorHAnsi" w:cstheme="minorHAnsi"/>
          <w:spacing w:val="6"/>
          <w:shd w:val="clear" w:color="auto" w:fill="FFFFFF"/>
          <w:lang w:val="es-ES_tradnl"/>
        </w:rPr>
      </w:pPr>
      <w:r w:rsidRPr="00374BAF">
        <w:rPr>
          <w:rFonts w:asciiTheme="minorHAnsi" w:eastAsia="Times New Roman" w:hAnsiTheme="minorHAnsi" w:cstheme="minorHAnsi"/>
          <w:spacing w:val="6"/>
          <w:shd w:val="clear" w:color="auto" w:fill="FFFFFF"/>
          <w:lang w:val="es-ES_tradnl"/>
        </w:rPr>
        <w:lastRenderedPageBreak/>
        <w:t>Por su parte, la Junta Administrativa Local (Ediles y Edilesas) está actualmente conformada por siete (7) miembros, de la siguiente manera:</w:t>
      </w:r>
    </w:p>
    <w:p w:rsidR="002E1461" w:rsidRPr="00374BAF" w:rsidRDefault="002E1461" w:rsidP="002E1461">
      <w:pPr>
        <w:pStyle w:val="NormalWeb"/>
        <w:numPr>
          <w:ilvl w:val="0"/>
          <w:numId w:val="4"/>
        </w:numPr>
        <w:contextualSpacing/>
        <w:jc w:val="both"/>
        <w:rPr>
          <w:rFonts w:asciiTheme="minorHAnsi" w:hAnsiTheme="minorHAnsi" w:cstheme="minorHAnsi"/>
          <w:color w:val="000000"/>
          <w:lang w:val="es-ES_tradnl"/>
        </w:rPr>
      </w:pPr>
      <w:r w:rsidRPr="00374BAF">
        <w:rPr>
          <w:rFonts w:asciiTheme="minorHAnsi" w:eastAsia="Times New Roman" w:hAnsiTheme="minorHAnsi" w:cstheme="minorHAnsi"/>
          <w:color w:val="222222"/>
          <w:lang w:val="es-ES_tradnl"/>
        </w:rPr>
        <w:t>Edilesa Yeny Lised Pulido (Partido Liberal)</w:t>
      </w:r>
    </w:p>
    <w:p w:rsidR="002E1461" w:rsidRPr="00374BAF" w:rsidRDefault="002E1461" w:rsidP="002E1461">
      <w:pPr>
        <w:pStyle w:val="NormalWeb"/>
        <w:numPr>
          <w:ilvl w:val="0"/>
          <w:numId w:val="4"/>
        </w:numPr>
        <w:contextualSpacing/>
        <w:jc w:val="both"/>
        <w:rPr>
          <w:rFonts w:asciiTheme="minorHAnsi" w:eastAsia="Times New Roman" w:hAnsiTheme="minorHAnsi" w:cstheme="minorHAnsi"/>
          <w:color w:val="222222"/>
          <w:lang w:val="es-ES_tradnl"/>
        </w:rPr>
      </w:pPr>
      <w:r w:rsidRPr="00374BAF">
        <w:rPr>
          <w:rFonts w:asciiTheme="minorHAnsi" w:eastAsia="Times New Roman" w:hAnsiTheme="minorHAnsi" w:cstheme="minorHAnsi"/>
          <w:color w:val="222222"/>
          <w:lang w:val="es-ES_tradnl"/>
        </w:rPr>
        <w:t>Edil Germán Morales (Partido Liberal)</w:t>
      </w:r>
    </w:p>
    <w:p w:rsidR="002E1461" w:rsidRPr="00374BAF" w:rsidRDefault="002E1461" w:rsidP="002E1461">
      <w:pPr>
        <w:pStyle w:val="NormalWeb"/>
        <w:numPr>
          <w:ilvl w:val="0"/>
          <w:numId w:val="4"/>
        </w:numPr>
        <w:contextualSpacing/>
        <w:jc w:val="both"/>
        <w:rPr>
          <w:rFonts w:asciiTheme="minorHAnsi" w:eastAsia="Times New Roman" w:hAnsiTheme="minorHAnsi" w:cstheme="minorHAnsi"/>
          <w:color w:val="222222"/>
          <w:lang w:val="es-ES_tradnl"/>
        </w:rPr>
      </w:pPr>
      <w:r w:rsidRPr="00374BAF">
        <w:rPr>
          <w:rFonts w:asciiTheme="minorHAnsi" w:eastAsia="Times New Roman" w:hAnsiTheme="minorHAnsi" w:cstheme="minorHAnsi"/>
          <w:color w:val="222222"/>
          <w:lang w:val="es-ES_tradnl"/>
        </w:rPr>
        <w:t>Edilesa Gisela Constanza Torres (Partido Liberal)</w:t>
      </w:r>
    </w:p>
    <w:p w:rsidR="002E1461" w:rsidRPr="00374BAF" w:rsidRDefault="002E1461" w:rsidP="002E1461">
      <w:pPr>
        <w:pStyle w:val="NormalWeb"/>
        <w:numPr>
          <w:ilvl w:val="0"/>
          <w:numId w:val="4"/>
        </w:numPr>
        <w:contextualSpacing/>
        <w:jc w:val="both"/>
        <w:rPr>
          <w:rFonts w:asciiTheme="minorHAnsi" w:eastAsia="Times New Roman" w:hAnsiTheme="minorHAnsi" w:cstheme="minorHAnsi"/>
          <w:color w:val="222222"/>
          <w:lang w:val="es-ES_tradnl"/>
        </w:rPr>
      </w:pPr>
      <w:r w:rsidRPr="00374BAF">
        <w:rPr>
          <w:rFonts w:asciiTheme="minorHAnsi" w:eastAsia="Times New Roman" w:hAnsiTheme="minorHAnsi" w:cstheme="minorHAnsi"/>
          <w:color w:val="222222"/>
          <w:lang w:val="es-ES_tradnl"/>
        </w:rPr>
        <w:t>Edilesa María Libia Villalba (Unión Patriótica)</w:t>
      </w:r>
    </w:p>
    <w:p w:rsidR="002E1461" w:rsidRPr="00374BAF" w:rsidRDefault="002E1461" w:rsidP="002E1461">
      <w:pPr>
        <w:pStyle w:val="NormalWeb"/>
        <w:numPr>
          <w:ilvl w:val="0"/>
          <w:numId w:val="4"/>
        </w:numPr>
        <w:contextualSpacing/>
        <w:jc w:val="both"/>
        <w:rPr>
          <w:rFonts w:asciiTheme="minorHAnsi" w:eastAsia="Times New Roman" w:hAnsiTheme="minorHAnsi" w:cstheme="minorHAnsi"/>
          <w:color w:val="222B35"/>
          <w:lang w:val="es-ES_tradnl"/>
        </w:rPr>
      </w:pPr>
      <w:r w:rsidRPr="00374BAF">
        <w:rPr>
          <w:rFonts w:asciiTheme="minorHAnsi" w:eastAsia="Times New Roman" w:hAnsiTheme="minorHAnsi" w:cstheme="minorHAnsi"/>
          <w:color w:val="222B35"/>
          <w:lang w:val="es-ES_tradnl"/>
        </w:rPr>
        <w:t>Edil Moisés Delgado (Unión Patriótica)</w:t>
      </w:r>
    </w:p>
    <w:p w:rsidR="002E1461" w:rsidRPr="00374BAF" w:rsidRDefault="002E1461" w:rsidP="002E1461">
      <w:pPr>
        <w:pStyle w:val="NormalWeb"/>
        <w:numPr>
          <w:ilvl w:val="0"/>
          <w:numId w:val="4"/>
        </w:numPr>
        <w:contextualSpacing/>
        <w:jc w:val="both"/>
        <w:rPr>
          <w:rFonts w:asciiTheme="minorHAnsi" w:eastAsia="Times New Roman" w:hAnsiTheme="minorHAnsi" w:cstheme="minorHAnsi"/>
          <w:color w:val="222B35"/>
          <w:lang w:val="es-ES_tradnl"/>
        </w:rPr>
      </w:pPr>
      <w:r w:rsidRPr="00374BAF">
        <w:rPr>
          <w:rFonts w:asciiTheme="minorHAnsi" w:eastAsia="Times New Roman" w:hAnsiTheme="minorHAnsi" w:cstheme="minorHAnsi"/>
          <w:color w:val="222B35"/>
          <w:lang w:val="es-ES_tradnl"/>
        </w:rPr>
        <w:t>Edil Manuel Rico (Cambio Radical)</w:t>
      </w:r>
    </w:p>
    <w:p w:rsidR="002E1461" w:rsidRPr="00374BAF" w:rsidRDefault="002E1461" w:rsidP="002E1461">
      <w:pPr>
        <w:pStyle w:val="NormalWeb"/>
        <w:numPr>
          <w:ilvl w:val="0"/>
          <w:numId w:val="4"/>
        </w:numPr>
        <w:contextualSpacing/>
        <w:jc w:val="both"/>
        <w:rPr>
          <w:rFonts w:asciiTheme="minorHAnsi" w:eastAsia="Times New Roman" w:hAnsiTheme="minorHAnsi" w:cstheme="minorHAnsi"/>
          <w:color w:val="222B35"/>
          <w:lang w:val="es-ES_tradnl"/>
        </w:rPr>
      </w:pPr>
      <w:r w:rsidRPr="00374BAF">
        <w:rPr>
          <w:rFonts w:asciiTheme="minorHAnsi" w:eastAsia="Times New Roman" w:hAnsiTheme="minorHAnsi" w:cstheme="minorHAnsi"/>
          <w:color w:val="222B35"/>
          <w:lang w:val="es-ES_tradnl"/>
        </w:rPr>
        <w:t>Edil Rafael Romero (Polo Democrático)</w:t>
      </w:r>
    </w:p>
    <w:p w:rsidR="002E1461" w:rsidRPr="00374BAF" w:rsidRDefault="002E1461" w:rsidP="002E1461">
      <w:pPr>
        <w:pStyle w:val="NormalWeb"/>
        <w:jc w:val="both"/>
        <w:rPr>
          <w:rFonts w:asciiTheme="minorHAnsi" w:hAnsiTheme="minorHAnsi" w:cstheme="minorHAnsi"/>
          <w:color w:val="000000"/>
          <w:lang w:val="es-ES_tradnl"/>
        </w:rPr>
      </w:pPr>
    </w:p>
    <w:p w:rsidR="002E1461" w:rsidRPr="00603F25" w:rsidRDefault="002E1461" w:rsidP="002E1461">
      <w:pPr>
        <w:jc w:val="center"/>
        <w:rPr>
          <w:rFonts w:cstheme="minorHAnsi"/>
          <w:b/>
          <w:sz w:val="24"/>
          <w:szCs w:val="24"/>
          <w:lang w:val="es-ES_tradnl"/>
        </w:rPr>
      </w:pPr>
      <w:r w:rsidRPr="00603F25">
        <w:rPr>
          <w:rFonts w:cstheme="minorHAnsi"/>
          <w:b/>
          <w:sz w:val="24"/>
          <w:szCs w:val="24"/>
          <w:lang w:val="es-ES_tradnl"/>
        </w:rPr>
        <w:t>CONTEXTO VÍCTIMAS 2018</w:t>
      </w:r>
    </w:p>
    <w:p w:rsidR="002E1461" w:rsidRPr="00603F25" w:rsidRDefault="002E1461" w:rsidP="002E1461">
      <w:pPr>
        <w:rPr>
          <w:rFonts w:cstheme="minorHAnsi"/>
          <w:b/>
          <w:sz w:val="24"/>
          <w:szCs w:val="24"/>
          <w:lang w:val="es-ES_tradnl"/>
        </w:rPr>
      </w:pPr>
      <w:r w:rsidRPr="00603F25">
        <w:rPr>
          <w:rFonts w:cstheme="minorHAnsi"/>
          <w:b/>
          <w:sz w:val="24"/>
          <w:szCs w:val="24"/>
          <w:lang w:val="es-ES_tradnl"/>
        </w:rPr>
        <w:t>Caracterización Víctimas residentes en la localidad de Sumapaz</w:t>
      </w:r>
    </w:p>
    <w:p w:rsidR="002E1461" w:rsidRPr="00AE0F7E" w:rsidRDefault="002E1461" w:rsidP="002E1461">
      <w:pPr>
        <w:widowControl w:val="0"/>
        <w:autoSpaceDE w:val="0"/>
        <w:autoSpaceDN w:val="0"/>
        <w:adjustRightInd w:val="0"/>
        <w:spacing w:after="240" w:line="240" w:lineRule="auto"/>
        <w:jc w:val="both"/>
        <w:rPr>
          <w:rFonts w:cstheme="minorHAnsi"/>
          <w:sz w:val="24"/>
          <w:szCs w:val="24"/>
          <w:lang w:val="es-ES_tradnl"/>
        </w:rPr>
      </w:pPr>
      <w:r w:rsidRPr="00AE0F7E">
        <w:rPr>
          <w:rFonts w:cstheme="minorHAnsi"/>
          <w:sz w:val="24"/>
          <w:szCs w:val="24"/>
          <w:lang w:val="es-ES_tradnl"/>
        </w:rPr>
        <w:t xml:space="preserve">Según cruce de información entre el Sistema de Información de Víctimas Bogotá - SIVIC, y el Registro Único de Víctimas, a corte 1 de octubre de 2018 un total de 223 víctimas del conflicto armado residen en la localidad. Sin embargo, en este conteo solo se incluyen las víctimas registradas en el SIVIC que aparecen efectivamente incluidas en el RUV, por lo cual puede presentarse una característica de subregistro.  </w:t>
      </w:r>
    </w:p>
    <w:p w:rsidR="002E1461" w:rsidRPr="00AE0F7E" w:rsidRDefault="002E1461" w:rsidP="00603F25">
      <w:pPr>
        <w:jc w:val="center"/>
        <w:rPr>
          <w:rFonts w:cstheme="minorHAnsi"/>
          <w:b/>
          <w:sz w:val="24"/>
          <w:szCs w:val="24"/>
          <w:lang w:val="es-ES_tradnl"/>
        </w:rPr>
      </w:pPr>
      <w:r w:rsidRPr="00AE0F7E">
        <w:rPr>
          <w:rFonts w:cstheme="minorHAnsi"/>
          <w:b/>
          <w:sz w:val="24"/>
          <w:szCs w:val="24"/>
          <w:lang w:val="es-ES_tradnl"/>
        </w:rPr>
        <w:t>Tabla No. 1.: Datos generales sobre la población víctima del conflicto armado registrada en la localidad.</w:t>
      </w:r>
    </w:p>
    <w:tbl>
      <w:tblPr>
        <w:tblStyle w:val="Tabladecuadrcula4-nfasis11"/>
        <w:tblW w:w="7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60"/>
        <w:gridCol w:w="3835"/>
      </w:tblGrid>
      <w:tr w:rsidR="002E1461" w:rsidRPr="00374BAF" w:rsidTr="00AE0F7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5" w:type="dxa"/>
            <w:gridSpan w:val="2"/>
            <w:tcBorders>
              <w:top w:val="none" w:sz="0" w:space="0" w:color="auto"/>
              <w:left w:val="none" w:sz="0" w:space="0" w:color="auto"/>
              <w:bottom w:val="none" w:sz="0" w:space="0" w:color="auto"/>
              <w:right w:val="none" w:sz="0" w:space="0" w:color="auto"/>
            </w:tcBorders>
            <w:shd w:val="clear" w:color="auto" w:fill="EEECE1" w:themeFill="background2"/>
            <w:noWrap/>
            <w:hideMark/>
          </w:tcPr>
          <w:p w:rsidR="002E1461" w:rsidRPr="00374BAF" w:rsidRDefault="002E1461" w:rsidP="00EA10C6">
            <w:pPr>
              <w:jc w:val="center"/>
              <w:rPr>
                <w:rFonts w:eastAsia="Times New Roman" w:cstheme="minorHAnsi"/>
                <w:b w:val="0"/>
                <w:bCs w:val="0"/>
                <w:color w:val="FFFFFF"/>
                <w:sz w:val="24"/>
                <w:szCs w:val="24"/>
                <w:lang w:val="es-ES_tradnl" w:eastAsia="es-CO"/>
              </w:rPr>
            </w:pPr>
            <w:r w:rsidRPr="002469B0">
              <w:rPr>
                <w:rFonts w:eastAsia="Times New Roman" w:cstheme="minorHAnsi"/>
                <w:color w:val="auto"/>
                <w:sz w:val="24"/>
                <w:szCs w:val="24"/>
                <w:lang w:val="es-ES_tradnl" w:eastAsia="es-CO"/>
              </w:rPr>
              <w:t>SUMAPAZ, CARACTERIZACIÓN DE VÍCTIMAS</w:t>
            </w:r>
            <w:r w:rsidRPr="00374BAF">
              <w:rPr>
                <w:rFonts w:eastAsia="Times New Roman" w:cstheme="minorHAnsi"/>
                <w:color w:val="FFFFFF"/>
                <w:sz w:val="24"/>
                <w:szCs w:val="24"/>
                <w:lang w:val="es-ES_tradnl" w:eastAsia="es-CO"/>
              </w:rPr>
              <w:t xml:space="preserve"> </w:t>
            </w:r>
          </w:p>
        </w:tc>
      </w:tr>
      <w:tr w:rsidR="002E1461" w:rsidRPr="00374BAF" w:rsidTr="00AE0F7E">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260" w:type="dxa"/>
            <w:vMerge w:val="restart"/>
            <w:shd w:val="clear" w:color="auto" w:fill="FFFFFF" w:themeFill="background1"/>
            <w:hideMark/>
          </w:tcPr>
          <w:p w:rsidR="002E1461" w:rsidRPr="00374BAF" w:rsidRDefault="002E1461" w:rsidP="00EA10C6">
            <w:pPr>
              <w:jc w:val="center"/>
              <w:rPr>
                <w:rFonts w:eastAsia="Times New Roman" w:cstheme="minorHAnsi"/>
                <w:color w:val="000000"/>
                <w:sz w:val="24"/>
                <w:szCs w:val="24"/>
                <w:lang w:val="es-ES_tradnl" w:eastAsia="es-CO"/>
              </w:rPr>
            </w:pPr>
            <w:r>
              <w:rPr>
                <w:rFonts w:eastAsia="Times New Roman" w:cstheme="minorHAnsi"/>
                <w:color w:val="000000"/>
                <w:sz w:val="24"/>
                <w:szCs w:val="24"/>
                <w:lang w:val="es-ES_tradnl" w:eastAsia="es-CO"/>
              </w:rPr>
              <w:br/>
            </w:r>
            <w:r w:rsidRPr="00374BAF">
              <w:rPr>
                <w:rFonts w:eastAsia="Times New Roman" w:cstheme="minorHAnsi"/>
                <w:color w:val="000000"/>
                <w:sz w:val="24"/>
                <w:szCs w:val="24"/>
                <w:lang w:val="es-ES_tradnl" w:eastAsia="es-CO"/>
              </w:rPr>
              <w:t>Número de víctimas que habitan en la localidad</w:t>
            </w:r>
          </w:p>
        </w:tc>
        <w:tc>
          <w:tcPr>
            <w:tcW w:w="3835" w:type="dxa"/>
            <w:shd w:val="clear" w:color="auto" w:fill="FFFFFF" w:themeFill="background1"/>
            <w:noWrap/>
            <w:hideMark/>
          </w:tcPr>
          <w:p w:rsidR="002E1461" w:rsidRPr="00374BAF" w:rsidRDefault="002E1461" w:rsidP="00EA10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 xml:space="preserve">223 personas </w:t>
            </w:r>
          </w:p>
        </w:tc>
      </w:tr>
      <w:tr w:rsidR="002E1461" w:rsidRPr="00374BAF" w:rsidTr="00AE0F7E">
        <w:trPr>
          <w:trHeight w:val="600"/>
          <w:jc w:val="center"/>
        </w:trPr>
        <w:tc>
          <w:tcPr>
            <w:cnfStyle w:val="001000000000" w:firstRow="0" w:lastRow="0" w:firstColumn="1" w:lastColumn="0" w:oddVBand="0" w:evenVBand="0" w:oddHBand="0" w:evenHBand="0" w:firstRowFirstColumn="0" w:firstRowLastColumn="0" w:lastRowFirstColumn="0" w:lastRowLastColumn="0"/>
            <w:tcW w:w="3260" w:type="dxa"/>
            <w:vMerge/>
            <w:shd w:val="clear" w:color="auto" w:fill="FFFFFF" w:themeFill="background1"/>
            <w:hideMark/>
          </w:tcPr>
          <w:p w:rsidR="002E1461" w:rsidRPr="00374BAF" w:rsidRDefault="002E1461" w:rsidP="00EA10C6">
            <w:pPr>
              <w:jc w:val="center"/>
              <w:rPr>
                <w:rFonts w:eastAsia="Times New Roman" w:cstheme="minorHAnsi"/>
                <w:color w:val="000000"/>
                <w:sz w:val="24"/>
                <w:szCs w:val="24"/>
                <w:lang w:val="es-ES_tradnl" w:eastAsia="es-CO"/>
              </w:rPr>
            </w:pPr>
          </w:p>
        </w:tc>
        <w:tc>
          <w:tcPr>
            <w:tcW w:w="3835" w:type="dxa"/>
            <w:shd w:val="clear" w:color="auto" w:fill="FFFFFF" w:themeFill="background1"/>
            <w:hideMark/>
          </w:tcPr>
          <w:p w:rsidR="002E1461" w:rsidRPr="00374BAF" w:rsidRDefault="002E1461" w:rsidP="00EA10C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Localidad N. 1 con menor número de población victima</w:t>
            </w:r>
          </w:p>
        </w:tc>
      </w:tr>
      <w:tr w:rsidR="002E1461" w:rsidRPr="00374BAF" w:rsidTr="00AE0F7E">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260" w:type="dxa"/>
            <w:vMerge w:val="restart"/>
            <w:shd w:val="clear" w:color="auto" w:fill="FFFFFF" w:themeFill="background1"/>
            <w:hideMark/>
          </w:tcPr>
          <w:p w:rsidR="002E1461" w:rsidRPr="00374BAF" w:rsidRDefault="002E1461" w:rsidP="00EA10C6">
            <w:pPr>
              <w:jc w:val="center"/>
              <w:rPr>
                <w:rFonts w:eastAsia="Times New Roman" w:cstheme="minorHAnsi"/>
                <w:color w:val="000000"/>
                <w:sz w:val="24"/>
                <w:szCs w:val="24"/>
                <w:lang w:val="es-ES_tradnl" w:eastAsia="es-CO"/>
              </w:rPr>
            </w:pPr>
            <w:r>
              <w:rPr>
                <w:rFonts w:eastAsia="Times New Roman" w:cstheme="minorHAnsi"/>
                <w:color w:val="000000"/>
                <w:sz w:val="24"/>
                <w:szCs w:val="24"/>
                <w:lang w:val="es-ES_tradnl" w:eastAsia="es-CO"/>
              </w:rPr>
              <w:br/>
            </w:r>
            <w:r w:rsidRPr="00374BAF">
              <w:rPr>
                <w:rFonts w:eastAsia="Times New Roman" w:cstheme="minorHAnsi"/>
                <w:color w:val="000000"/>
                <w:sz w:val="24"/>
                <w:szCs w:val="24"/>
                <w:lang w:val="es-ES_tradnl" w:eastAsia="es-CO"/>
              </w:rPr>
              <w:t>Tasa de victimas por 1000 habitantes</w:t>
            </w:r>
          </w:p>
        </w:tc>
        <w:tc>
          <w:tcPr>
            <w:tcW w:w="3835" w:type="dxa"/>
            <w:shd w:val="clear" w:color="auto" w:fill="FFFFFF" w:themeFill="background1"/>
            <w:noWrap/>
            <w:hideMark/>
          </w:tcPr>
          <w:p w:rsidR="002E1461" w:rsidRPr="00374BAF" w:rsidRDefault="002E1461" w:rsidP="00EA10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 xml:space="preserve">29 personas </w:t>
            </w:r>
          </w:p>
        </w:tc>
      </w:tr>
      <w:tr w:rsidR="002E1461" w:rsidRPr="00374BAF" w:rsidTr="00AE0F7E">
        <w:trPr>
          <w:trHeight w:val="615"/>
          <w:jc w:val="center"/>
        </w:trPr>
        <w:tc>
          <w:tcPr>
            <w:cnfStyle w:val="001000000000" w:firstRow="0" w:lastRow="0" w:firstColumn="1" w:lastColumn="0" w:oddVBand="0" w:evenVBand="0" w:oddHBand="0" w:evenHBand="0" w:firstRowFirstColumn="0" w:firstRowLastColumn="0" w:lastRowFirstColumn="0" w:lastRowLastColumn="0"/>
            <w:tcW w:w="3260" w:type="dxa"/>
            <w:vMerge/>
            <w:shd w:val="clear" w:color="auto" w:fill="FFFFFF" w:themeFill="background1"/>
            <w:hideMark/>
          </w:tcPr>
          <w:p w:rsidR="002E1461" w:rsidRPr="00374BAF" w:rsidRDefault="002E1461" w:rsidP="00EA10C6">
            <w:pPr>
              <w:jc w:val="center"/>
              <w:rPr>
                <w:rFonts w:eastAsia="Times New Roman" w:cstheme="minorHAnsi"/>
                <w:color w:val="000000"/>
                <w:sz w:val="24"/>
                <w:szCs w:val="24"/>
                <w:lang w:val="es-ES_tradnl" w:eastAsia="es-CO"/>
              </w:rPr>
            </w:pPr>
          </w:p>
        </w:tc>
        <w:tc>
          <w:tcPr>
            <w:tcW w:w="3835" w:type="dxa"/>
            <w:shd w:val="clear" w:color="auto" w:fill="FFFFFF" w:themeFill="background1"/>
            <w:hideMark/>
          </w:tcPr>
          <w:p w:rsidR="002E1461" w:rsidRPr="00374BAF" w:rsidRDefault="002E1461" w:rsidP="00EA10C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Localidad N.7 con mayor tasa de victimas por 1000 habitantes.</w:t>
            </w:r>
          </w:p>
        </w:tc>
      </w:tr>
      <w:tr w:rsidR="002E1461" w:rsidRPr="00374BAF" w:rsidTr="00AE0F7E">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3260" w:type="dxa"/>
            <w:shd w:val="clear" w:color="auto" w:fill="FFFFFF" w:themeFill="background1"/>
            <w:hideMark/>
          </w:tcPr>
          <w:p w:rsidR="002E1461" w:rsidRPr="00374BAF" w:rsidRDefault="002E1461" w:rsidP="00EA10C6">
            <w:pPr>
              <w:jc w:val="center"/>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 xml:space="preserve">Porcentaje de victimas que habitan </w:t>
            </w:r>
            <w:r>
              <w:rPr>
                <w:rFonts w:eastAsia="Times New Roman" w:cstheme="minorHAnsi"/>
                <w:color w:val="000000"/>
                <w:sz w:val="24"/>
                <w:szCs w:val="24"/>
                <w:lang w:val="es-ES_tradnl" w:eastAsia="es-CO"/>
              </w:rPr>
              <w:t xml:space="preserve">en </w:t>
            </w:r>
            <w:r w:rsidRPr="00374BAF">
              <w:rPr>
                <w:rFonts w:eastAsia="Times New Roman" w:cstheme="minorHAnsi"/>
                <w:color w:val="000000"/>
                <w:sz w:val="24"/>
                <w:szCs w:val="24"/>
                <w:lang w:val="es-ES_tradnl" w:eastAsia="es-CO"/>
              </w:rPr>
              <w:t>la localidad respecto al total de víctimas residentes en Bogotá</w:t>
            </w:r>
          </w:p>
        </w:tc>
        <w:tc>
          <w:tcPr>
            <w:tcW w:w="3835" w:type="dxa"/>
            <w:shd w:val="clear" w:color="auto" w:fill="FFFFFF" w:themeFill="background1"/>
            <w:noWrap/>
            <w:hideMark/>
          </w:tcPr>
          <w:p w:rsidR="002E1461" w:rsidRPr="00374BAF" w:rsidRDefault="002E1461" w:rsidP="00EA10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0.06%</w:t>
            </w:r>
          </w:p>
        </w:tc>
      </w:tr>
      <w:tr w:rsidR="002E1461" w:rsidRPr="00374BAF" w:rsidTr="00AE0F7E">
        <w:trPr>
          <w:trHeight w:val="300"/>
          <w:jc w:val="center"/>
        </w:trPr>
        <w:tc>
          <w:tcPr>
            <w:cnfStyle w:val="001000000000" w:firstRow="0" w:lastRow="0" w:firstColumn="1" w:lastColumn="0" w:oddVBand="0" w:evenVBand="0" w:oddHBand="0" w:evenHBand="0" w:firstRowFirstColumn="0" w:firstRowLastColumn="0" w:lastRowFirstColumn="0" w:lastRowLastColumn="0"/>
            <w:tcW w:w="3260" w:type="dxa"/>
            <w:shd w:val="clear" w:color="auto" w:fill="FFFFFF" w:themeFill="background1"/>
            <w:noWrap/>
            <w:hideMark/>
          </w:tcPr>
          <w:p w:rsidR="002E1461" w:rsidRPr="00374BAF" w:rsidRDefault="002E1461" w:rsidP="00EA10C6">
            <w:pPr>
              <w:jc w:val="center"/>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Victimas con discapacidad.</w:t>
            </w:r>
          </w:p>
        </w:tc>
        <w:tc>
          <w:tcPr>
            <w:tcW w:w="3835" w:type="dxa"/>
            <w:shd w:val="clear" w:color="auto" w:fill="FFFFFF" w:themeFill="background1"/>
            <w:noWrap/>
            <w:hideMark/>
          </w:tcPr>
          <w:p w:rsidR="002E1461" w:rsidRPr="00374BAF" w:rsidRDefault="002E1461" w:rsidP="00EA10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6</w:t>
            </w:r>
          </w:p>
        </w:tc>
      </w:tr>
      <w:tr w:rsidR="002E1461" w:rsidRPr="00374BAF" w:rsidTr="00AE0F7E">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3260" w:type="dxa"/>
            <w:shd w:val="clear" w:color="auto" w:fill="FFFFFF" w:themeFill="background1"/>
            <w:hideMark/>
          </w:tcPr>
          <w:p w:rsidR="002E1461" w:rsidRPr="00374BAF" w:rsidRDefault="002E1461" w:rsidP="00EA10C6">
            <w:pPr>
              <w:jc w:val="center"/>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Porcentaje de las víctimas con discapacidad residentes en Bogotá</w:t>
            </w:r>
          </w:p>
        </w:tc>
        <w:tc>
          <w:tcPr>
            <w:tcW w:w="3835" w:type="dxa"/>
            <w:shd w:val="clear" w:color="auto" w:fill="FFFFFF" w:themeFill="background1"/>
            <w:noWrap/>
            <w:hideMark/>
          </w:tcPr>
          <w:p w:rsidR="002E1461" w:rsidRPr="00374BAF" w:rsidRDefault="002E1461" w:rsidP="00EA10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0.1%</w:t>
            </w:r>
          </w:p>
        </w:tc>
      </w:tr>
    </w:tbl>
    <w:p w:rsidR="002E1461" w:rsidRPr="00374BAF" w:rsidRDefault="002E1461" w:rsidP="00AE0F7E">
      <w:pPr>
        <w:jc w:val="center"/>
        <w:rPr>
          <w:rFonts w:cstheme="minorHAnsi"/>
          <w:i/>
          <w:sz w:val="24"/>
          <w:szCs w:val="24"/>
          <w:lang w:val="es-ES_tradnl"/>
        </w:rPr>
      </w:pPr>
      <w:r w:rsidRPr="005B2250">
        <w:rPr>
          <w:rFonts w:cstheme="minorHAnsi"/>
          <w:b/>
          <w:i/>
          <w:sz w:val="24"/>
          <w:szCs w:val="24"/>
          <w:lang w:val="es-ES_tradnl"/>
        </w:rPr>
        <w:t>Fuente:</w:t>
      </w:r>
      <w:r w:rsidRPr="00374BAF">
        <w:rPr>
          <w:rFonts w:cstheme="minorHAnsi"/>
          <w:i/>
          <w:sz w:val="24"/>
          <w:szCs w:val="24"/>
          <w:lang w:val="es-ES_tradnl"/>
        </w:rPr>
        <w:t xml:space="preserve"> SIVIC corte 1 de octubre del 2018</w:t>
      </w:r>
    </w:p>
    <w:p w:rsidR="00AE0F7E" w:rsidRDefault="00AE0F7E" w:rsidP="002E1461">
      <w:pPr>
        <w:jc w:val="center"/>
        <w:rPr>
          <w:rFonts w:cstheme="minorHAnsi"/>
          <w:b/>
          <w:sz w:val="24"/>
          <w:szCs w:val="24"/>
          <w:lang w:val="es-ES_tradnl"/>
        </w:rPr>
      </w:pPr>
    </w:p>
    <w:p w:rsidR="002E1461" w:rsidRPr="00603F25" w:rsidRDefault="002E1461" w:rsidP="002E1461">
      <w:pPr>
        <w:jc w:val="center"/>
        <w:rPr>
          <w:rFonts w:cstheme="minorHAnsi"/>
          <w:b/>
          <w:sz w:val="24"/>
          <w:szCs w:val="24"/>
          <w:lang w:val="es-ES_tradnl"/>
        </w:rPr>
      </w:pPr>
      <w:r w:rsidRPr="00603F25">
        <w:rPr>
          <w:rFonts w:cstheme="minorHAnsi"/>
          <w:b/>
          <w:sz w:val="24"/>
          <w:szCs w:val="24"/>
          <w:lang w:val="es-ES_tradnl"/>
        </w:rPr>
        <w:lastRenderedPageBreak/>
        <w:t>Gráfico No. 1: Población víctima del conflicto armado residente en Sumapaz por sexo</w:t>
      </w:r>
    </w:p>
    <w:p w:rsidR="002E1461" w:rsidRPr="00374BAF" w:rsidRDefault="002E1461" w:rsidP="002E1461">
      <w:pPr>
        <w:jc w:val="center"/>
        <w:rPr>
          <w:rFonts w:cstheme="minorHAnsi"/>
          <w:b/>
          <w:sz w:val="24"/>
          <w:szCs w:val="24"/>
          <w:lang w:val="es-ES_tradnl"/>
        </w:rPr>
      </w:pPr>
      <w:r w:rsidRPr="00374BAF">
        <w:rPr>
          <w:rFonts w:cstheme="minorHAnsi"/>
          <w:noProof/>
          <w:sz w:val="24"/>
          <w:szCs w:val="24"/>
          <w:lang w:val="en-US"/>
        </w:rPr>
        <w:drawing>
          <wp:inline distT="0" distB="0" distL="0" distR="0" wp14:anchorId="55B72E92" wp14:editId="6F826A0F">
            <wp:extent cx="3248025" cy="1914525"/>
            <wp:effectExtent l="0" t="0" r="9525"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1461" w:rsidRPr="00537B94" w:rsidRDefault="002E1461" w:rsidP="002E1461">
      <w:pPr>
        <w:jc w:val="center"/>
        <w:rPr>
          <w:rFonts w:cstheme="minorHAnsi"/>
          <w:i/>
          <w:szCs w:val="24"/>
          <w:lang w:val="es-ES_tradnl"/>
        </w:rPr>
      </w:pPr>
      <w:r w:rsidRPr="00537B94">
        <w:rPr>
          <w:rFonts w:cstheme="minorHAnsi"/>
          <w:b/>
          <w:i/>
          <w:szCs w:val="24"/>
          <w:lang w:val="es-ES_tradnl"/>
        </w:rPr>
        <w:t>Fuente:</w:t>
      </w:r>
      <w:r w:rsidRPr="00537B94">
        <w:rPr>
          <w:rFonts w:cstheme="minorHAnsi"/>
          <w:i/>
          <w:szCs w:val="24"/>
          <w:lang w:val="es-ES_tradnl"/>
        </w:rPr>
        <w:t xml:space="preserve"> SIVIC corte 1 de octubre del 2018</w:t>
      </w:r>
    </w:p>
    <w:p w:rsidR="002E1461" w:rsidRPr="00374BAF" w:rsidRDefault="002E1461" w:rsidP="002E1461">
      <w:pPr>
        <w:jc w:val="both"/>
        <w:rPr>
          <w:rFonts w:cstheme="minorHAnsi"/>
          <w:sz w:val="24"/>
          <w:szCs w:val="24"/>
          <w:lang w:val="es-ES_tradnl"/>
        </w:rPr>
      </w:pPr>
      <w:r>
        <w:rPr>
          <w:rFonts w:cstheme="minorHAnsi"/>
          <w:sz w:val="24"/>
          <w:szCs w:val="24"/>
          <w:lang w:val="es-ES_tradnl"/>
        </w:rPr>
        <w:t xml:space="preserve">La grafica anterior </w:t>
      </w:r>
      <w:r w:rsidRPr="00374BAF">
        <w:rPr>
          <w:rFonts w:cstheme="minorHAnsi"/>
          <w:sz w:val="24"/>
          <w:szCs w:val="24"/>
          <w:lang w:val="es-ES_tradnl"/>
        </w:rPr>
        <w:t xml:space="preserve">evidencia que en la localidad de Sumapaz el </w:t>
      </w:r>
      <w:r w:rsidRPr="00374BAF">
        <w:rPr>
          <w:rFonts w:cstheme="minorHAnsi"/>
          <w:b/>
          <w:sz w:val="24"/>
          <w:szCs w:val="24"/>
          <w:lang w:val="es-ES_tradnl"/>
        </w:rPr>
        <w:t>59% (132) de la población víctima del conflicto armado son mujeres</w:t>
      </w:r>
      <w:r w:rsidRPr="00374BAF">
        <w:rPr>
          <w:rFonts w:cstheme="minorHAnsi"/>
          <w:sz w:val="24"/>
          <w:szCs w:val="24"/>
          <w:lang w:val="es-ES_tradnl"/>
        </w:rPr>
        <w:t xml:space="preserve">, mientras que alrededor del </w:t>
      </w:r>
      <w:r w:rsidRPr="00374BAF">
        <w:rPr>
          <w:rFonts w:cstheme="minorHAnsi"/>
          <w:b/>
          <w:sz w:val="24"/>
          <w:szCs w:val="24"/>
          <w:lang w:val="es-ES_tradnl"/>
        </w:rPr>
        <w:t>41% (91) son hombres</w:t>
      </w:r>
      <w:r w:rsidRPr="00374BAF">
        <w:rPr>
          <w:rFonts w:cstheme="minorHAnsi"/>
          <w:sz w:val="24"/>
          <w:szCs w:val="24"/>
          <w:lang w:val="es-ES_tradnl"/>
        </w:rPr>
        <w:t>. Sin embargo, no hay información sobre población LGBTI.</w:t>
      </w:r>
    </w:p>
    <w:p w:rsidR="002E1461" w:rsidRPr="00BF1603" w:rsidRDefault="002E1461" w:rsidP="002E1461">
      <w:pPr>
        <w:jc w:val="center"/>
        <w:rPr>
          <w:rFonts w:cstheme="minorHAnsi"/>
          <w:b/>
          <w:sz w:val="24"/>
          <w:szCs w:val="24"/>
          <w:lang w:val="es-ES_tradnl"/>
        </w:rPr>
      </w:pPr>
      <w:r w:rsidRPr="00BF1603">
        <w:rPr>
          <w:rFonts w:cstheme="minorHAnsi"/>
          <w:b/>
          <w:sz w:val="24"/>
          <w:szCs w:val="24"/>
          <w:lang w:val="es-ES_tradnl"/>
        </w:rPr>
        <w:t>Tabla No. 2: Población víctima del conflicto armado residente en Sumapaz por Pertenencia étnica</w:t>
      </w:r>
    </w:p>
    <w:tbl>
      <w:tblPr>
        <w:tblStyle w:val="Tabladecuadrcula4-nfasis11"/>
        <w:tblW w:w="6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14"/>
        <w:gridCol w:w="2268"/>
        <w:gridCol w:w="1505"/>
      </w:tblGrid>
      <w:tr w:rsidR="00A834AE" w:rsidRPr="00374BAF" w:rsidTr="00A834A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2E1461" w:rsidRPr="002469B0" w:rsidRDefault="002E1461" w:rsidP="00EA10C6">
            <w:pPr>
              <w:jc w:val="center"/>
              <w:rPr>
                <w:rFonts w:eastAsia="Times New Roman" w:cstheme="minorHAnsi"/>
                <w:b w:val="0"/>
                <w:bCs w:val="0"/>
                <w:color w:val="auto"/>
                <w:sz w:val="24"/>
                <w:szCs w:val="24"/>
                <w:lang w:val="es-ES_tradnl" w:eastAsia="es-CO"/>
              </w:rPr>
            </w:pPr>
            <w:r w:rsidRPr="002469B0">
              <w:rPr>
                <w:rFonts w:eastAsia="Times New Roman" w:cstheme="minorHAnsi"/>
                <w:color w:val="auto"/>
                <w:sz w:val="24"/>
                <w:szCs w:val="24"/>
                <w:lang w:val="es-ES_tradnl" w:eastAsia="es-CO"/>
              </w:rPr>
              <w:t>PERTENENCIA ÉTNICA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2E1461" w:rsidRPr="002469B0" w:rsidRDefault="002E1461" w:rsidP="00EA10C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auto"/>
                <w:sz w:val="24"/>
                <w:szCs w:val="24"/>
                <w:lang w:val="es-ES_tradnl" w:eastAsia="es-CO"/>
              </w:rPr>
            </w:pPr>
            <w:r w:rsidRPr="002469B0">
              <w:rPr>
                <w:rFonts w:eastAsia="Times New Roman" w:cstheme="minorHAnsi"/>
                <w:color w:val="auto"/>
                <w:sz w:val="24"/>
                <w:szCs w:val="24"/>
                <w:lang w:val="es-ES_tradnl" w:eastAsia="es-CO"/>
              </w:rPr>
              <w:t>NÚMERO DE PERSONAS</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2E1461" w:rsidRPr="002469B0" w:rsidRDefault="002E1461" w:rsidP="00EA10C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auto"/>
                <w:sz w:val="24"/>
                <w:szCs w:val="24"/>
                <w:lang w:val="es-ES_tradnl" w:eastAsia="es-CO"/>
              </w:rPr>
            </w:pPr>
            <w:r w:rsidRPr="002469B0">
              <w:rPr>
                <w:rFonts w:eastAsia="Times New Roman" w:cstheme="minorHAnsi"/>
                <w:color w:val="auto"/>
                <w:sz w:val="24"/>
                <w:szCs w:val="24"/>
                <w:lang w:val="es-ES_tradnl" w:eastAsia="es-CO"/>
              </w:rPr>
              <w:t>PORCENTAJE</w:t>
            </w:r>
          </w:p>
        </w:tc>
      </w:tr>
      <w:tr w:rsidR="002E1461" w:rsidRPr="00374BAF" w:rsidTr="00A834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tcBorders>
            <w:shd w:val="clear" w:color="auto" w:fill="FFFFFF" w:themeFill="background1"/>
            <w:noWrap/>
            <w:hideMark/>
          </w:tcPr>
          <w:p w:rsidR="002E1461" w:rsidRPr="00374BAF" w:rsidRDefault="002E1461" w:rsidP="00EA10C6">
            <w:pPr>
              <w:jc w:val="center"/>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Mestiza</w:t>
            </w:r>
          </w:p>
        </w:tc>
        <w:tc>
          <w:tcPr>
            <w:tcW w:w="2268" w:type="dxa"/>
            <w:tcBorders>
              <w:top w:val="single" w:sz="4" w:space="0" w:color="auto"/>
            </w:tcBorders>
            <w:shd w:val="clear" w:color="auto" w:fill="FFFFFF" w:themeFill="background1"/>
            <w:noWrap/>
            <w:hideMark/>
          </w:tcPr>
          <w:p w:rsidR="002E1461" w:rsidRPr="00374BAF" w:rsidRDefault="002E1461" w:rsidP="00EA10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174</w:t>
            </w:r>
          </w:p>
        </w:tc>
        <w:tc>
          <w:tcPr>
            <w:tcW w:w="1127" w:type="dxa"/>
            <w:tcBorders>
              <w:top w:val="single" w:sz="4" w:space="0" w:color="auto"/>
            </w:tcBorders>
            <w:shd w:val="clear" w:color="auto" w:fill="FFFFFF" w:themeFill="background1"/>
            <w:noWrap/>
            <w:hideMark/>
          </w:tcPr>
          <w:p w:rsidR="002E1461" w:rsidRPr="00374BAF" w:rsidRDefault="002E1461" w:rsidP="00EA10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78,0%</w:t>
            </w:r>
          </w:p>
        </w:tc>
      </w:tr>
      <w:tr w:rsidR="002E1461" w:rsidRPr="00374BAF" w:rsidTr="00EA10C6">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noWrap/>
            <w:hideMark/>
          </w:tcPr>
          <w:p w:rsidR="002E1461" w:rsidRPr="00374BAF" w:rsidRDefault="002E1461" w:rsidP="00EA10C6">
            <w:pPr>
              <w:jc w:val="center"/>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Ninguna</w:t>
            </w:r>
          </w:p>
        </w:tc>
        <w:tc>
          <w:tcPr>
            <w:tcW w:w="2268" w:type="dxa"/>
            <w:shd w:val="clear" w:color="auto" w:fill="FFFFFF" w:themeFill="background1"/>
            <w:noWrap/>
            <w:hideMark/>
          </w:tcPr>
          <w:p w:rsidR="002E1461" w:rsidRPr="00374BAF" w:rsidRDefault="002E1461" w:rsidP="00EA10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16</w:t>
            </w:r>
          </w:p>
        </w:tc>
        <w:tc>
          <w:tcPr>
            <w:tcW w:w="1127" w:type="dxa"/>
            <w:shd w:val="clear" w:color="auto" w:fill="FFFFFF" w:themeFill="background1"/>
            <w:noWrap/>
            <w:hideMark/>
          </w:tcPr>
          <w:p w:rsidR="002E1461" w:rsidRPr="00374BAF" w:rsidRDefault="002E1461" w:rsidP="00EA10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7,2%</w:t>
            </w:r>
          </w:p>
        </w:tc>
      </w:tr>
      <w:tr w:rsidR="002E1461" w:rsidRPr="00374BAF" w:rsidTr="00EA10C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noWrap/>
            <w:hideMark/>
          </w:tcPr>
          <w:p w:rsidR="002E1461" w:rsidRPr="00374BAF" w:rsidRDefault="002E1461" w:rsidP="00EA10C6">
            <w:pPr>
              <w:jc w:val="center"/>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Indígena</w:t>
            </w:r>
          </w:p>
        </w:tc>
        <w:tc>
          <w:tcPr>
            <w:tcW w:w="2268" w:type="dxa"/>
            <w:shd w:val="clear" w:color="auto" w:fill="FFFFFF" w:themeFill="background1"/>
            <w:noWrap/>
            <w:hideMark/>
          </w:tcPr>
          <w:p w:rsidR="002E1461" w:rsidRPr="00374BAF" w:rsidRDefault="002E1461" w:rsidP="00EA10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15</w:t>
            </w:r>
          </w:p>
        </w:tc>
        <w:tc>
          <w:tcPr>
            <w:tcW w:w="1127" w:type="dxa"/>
            <w:shd w:val="clear" w:color="auto" w:fill="FFFFFF" w:themeFill="background1"/>
            <w:noWrap/>
            <w:hideMark/>
          </w:tcPr>
          <w:p w:rsidR="002E1461" w:rsidRPr="00374BAF" w:rsidRDefault="002E1461" w:rsidP="00EA10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6,7%</w:t>
            </w:r>
          </w:p>
        </w:tc>
      </w:tr>
      <w:tr w:rsidR="002E1461" w:rsidRPr="00374BAF" w:rsidTr="00EA10C6">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noWrap/>
            <w:hideMark/>
          </w:tcPr>
          <w:p w:rsidR="002E1461" w:rsidRPr="00374BAF" w:rsidRDefault="002E1461" w:rsidP="00EA10C6">
            <w:pPr>
              <w:jc w:val="center"/>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Sin información</w:t>
            </w:r>
          </w:p>
        </w:tc>
        <w:tc>
          <w:tcPr>
            <w:tcW w:w="2268" w:type="dxa"/>
            <w:shd w:val="clear" w:color="auto" w:fill="FFFFFF" w:themeFill="background1"/>
            <w:noWrap/>
            <w:hideMark/>
          </w:tcPr>
          <w:p w:rsidR="002E1461" w:rsidRPr="00374BAF" w:rsidRDefault="002E1461" w:rsidP="00EA10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11</w:t>
            </w:r>
          </w:p>
        </w:tc>
        <w:tc>
          <w:tcPr>
            <w:tcW w:w="1127" w:type="dxa"/>
            <w:shd w:val="clear" w:color="auto" w:fill="FFFFFF" w:themeFill="background1"/>
            <w:noWrap/>
            <w:hideMark/>
          </w:tcPr>
          <w:p w:rsidR="002E1461" w:rsidRPr="00374BAF" w:rsidRDefault="002E1461" w:rsidP="00EA10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4,9%</w:t>
            </w:r>
          </w:p>
        </w:tc>
      </w:tr>
      <w:tr w:rsidR="002E1461" w:rsidRPr="00374BAF" w:rsidTr="00EA10C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noWrap/>
            <w:hideMark/>
          </w:tcPr>
          <w:p w:rsidR="002E1461" w:rsidRPr="00374BAF" w:rsidRDefault="002E1461" w:rsidP="00EA10C6">
            <w:pPr>
              <w:jc w:val="center"/>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Negra, Mulata, Afro Colombiana</w:t>
            </w:r>
          </w:p>
        </w:tc>
        <w:tc>
          <w:tcPr>
            <w:tcW w:w="2268" w:type="dxa"/>
            <w:shd w:val="clear" w:color="auto" w:fill="FFFFFF" w:themeFill="background1"/>
            <w:noWrap/>
            <w:hideMark/>
          </w:tcPr>
          <w:p w:rsidR="002E1461" w:rsidRPr="00374BAF" w:rsidRDefault="002E1461" w:rsidP="00EA10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7</w:t>
            </w:r>
          </w:p>
        </w:tc>
        <w:tc>
          <w:tcPr>
            <w:tcW w:w="1127" w:type="dxa"/>
            <w:shd w:val="clear" w:color="auto" w:fill="FFFFFF" w:themeFill="background1"/>
            <w:noWrap/>
            <w:hideMark/>
          </w:tcPr>
          <w:p w:rsidR="002E1461" w:rsidRPr="00374BAF" w:rsidRDefault="002E1461" w:rsidP="00EA10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3,1%</w:t>
            </w:r>
          </w:p>
        </w:tc>
      </w:tr>
      <w:tr w:rsidR="002E1461" w:rsidRPr="00374BAF" w:rsidTr="00EA10C6">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noWrap/>
            <w:hideMark/>
          </w:tcPr>
          <w:p w:rsidR="002E1461" w:rsidRPr="00374BAF" w:rsidRDefault="002E1461" w:rsidP="00EA10C6">
            <w:pPr>
              <w:jc w:val="center"/>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Palenquera</w:t>
            </w:r>
          </w:p>
        </w:tc>
        <w:tc>
          <w:tcPr>
            <w:tcW w:w="2268" w:type="dxa"/>
            <w:shd w:val="clear" w:color="auto" w:fill="FFFFFF" w:themeFill="background1"/>
            <w:noWrap/>
            <w:hideMark/>
          </w:tcPr>
          <w:p w:rsidR="002E1461" w:rsidRPr="00374BAF" w:rsidRDefault="002E1461" w:rsidP="00EA10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0</w:t>
            </w:r>
          </w:p>
        </w:tc>
        <w:tc>
          <w:tcPr>
            <w:tcW w:w="1127" w:type="dxa"/>
            <w:shd w:val="clear" w:color="auto" w:fill="FFFFFF" w:themeFill="background1"/>
            <w:noWrap/>
            <w:hideMark/>
          </w:tcPr>
          <w:p w:rsidR="002E1461" w:rsidRPr="00374BAF" w:rsidRDefault="002E1461" w:rsidP="00EA10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0,0%</w:t>
            </w:r>
          </w:p>
        </w:tc>
      </w:tr>
      <w:tr w:rsidR="002E1461" w:rsidRPr="00374BAF" w:rsidTr="00EA10C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noWrap/>
            <w:hideMark/>
          </w:tcPr>
          <w:p w:rsidR="002E1461" w:rsidRPr="00374BAF" w:rsidRDefault="002E1461" w:rsidP="00EA10C6">
            <w:pPr>
              <w:jc w:val="center"/>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Raizal</w:t>
            </w:r>
          </w:p>
        </w:tc>
        <w:tc>
          <w:tcPr>
            <w:tcW w:w="2268" w:type="dxa"/>
            <w:shd w:val="clear" w:color="auto" w:fill="FFFFFF" w:themeFill="background1"/>
            <w:noWrap/>
            <w:hideMark/>
          </w:tcPr>
          <w:p w:rsidR="002E1461" w:rsidRPr="00374BAF" w:rsidRDefault="002E1461" w:rsidP="00EA10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0</w:t>
            </w:r>
          </w:p>
        </w:tc>
        <w:tc>
          <w:tcPr>
            <w:tcW w:w="1127" w:type="dxa"/>
            <w:shd w:val="clear" w:color="auto" w:fill="FFFFFF" w:themeFill="background1"/>
            <w:noWrap/>
            <w:hideMark/>
          </w:tcPr>
          <w:p w:rsidR="002E1461" w:rsidRPr="00374BAF" w:rsidRDefault="002E1461" w:rsidP="00EA10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0,0%</w:t>
            </w:r>
          </w:p>
        </w:tc>
      </w:tr>
      <w:tr w:rsidR="002E1461" w:rsidRPr="00374BAF" w:rsidTr="00EA10C6">
        <w:trPr>
          <w:trHeight w:val="30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noWrap/>
            <w:hideMark/>
          </w:tcPr>
          <w:p w:rsidR="002E1461" w:rsidRPr="00374BAF" w:rsidRDefault="002E1461" w:rsidP="00EA10C6">
            <w:pPr>
              <w:jc w:val="center"/>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Rrom</w:t>
            </w:r>
          </w:p>
        </w:tc>
        <w:tc>
          <w:tcPr>
            <w:tcW w:w="2268" w:type="dxa"/>
            <w:shd w:val="clear" w:color="auto" w:fill="FFFFFF" w:themeFill="background1"/>
            <w:noWrap/>
            <w:hideMark/>
          </w:tcPr>
          <w:p w:rsidR="002E1461" w:rsidRPr="00374BAF" w:rsidRDefault="002E1461" w:rsidP="00EA10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0</w:t>
            </w:r>
          </w:p>
        </w:tc>
        <w:tc>
          <w:tcPr>
            <w:tcW w:w="1127" w:type="dxa"/>
            <w:shd w:val="clear" w:color="auto" w:fill="FFFFFF" w:themeFill="background1"/>
            <w:noWrap/>
            <w:hideMark/>
          </w:tcPr>
          <w:p w:rsidR="002E1461" w:rsidRPr="00374BAF" w:rsidRDefault="002E1461" w:rsidP="00EA10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val="es-ES_tradnl" w:eastAsia="es-CO"/>
              </w:rPr>
            </w:pPr>
            <w:r w:rsidRPr="00374BAF">
              <w:rPr>
                <w:rFonts w:eastAsia="Times New Roman" w:cstheme="minorHAnsi"/>
                <w:color w:val="000000"/>
                <w:sz w:val="24"/>
                <w:szCs w:val="24"/>
                <w:lang w:val="es-ES_tradnl" w:eastAsia="es-CO"/>
              </w:rPr>
              <w:t>0,0%</w:t>
            </w:r>
          </w:p>
        </w:tc>
      </w:tr>
      <w:tr w:rsidR="002E1461" w:rsidRPr="00374BAF" w:rsidTr="00EA10C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noWrap/>
            <w:hideMark/>
          </w:tcPr>
          <w:p w:rsidR="002E1461" w:rsidRPr="00374BAF" w:rsidRDefault="002E1461" w:rsidP="00EA10C6">
            <w:pPr>
              <w:jc w:val="center"/>
              <w:rPr>
                <w:rFonts w:eastAsia="Times New Roman" w:cstheme="minorHAnsi"/>
                <w:b w:val="0"/>
                <w:bCs w:val="0"/>
                <w:color w:val="000000"/>
                <w:sz w:val="24"/>
                <w:szCs w:val="24"/>
                <w:lang w:val="es-ES_tradnl" w:eastAsia="es-CO"/>
              </w:rPr>
            </w:pPr>
            <w:r w:rsidRPr="00374BAF">
              <w:rPr>
                <w:rFonts w:eastAsia="Times New Roman" w:cstheme="minorHAnsi"/>
                <w:color w:val="000000"/>
                <w:sz w:val="24"/>
                <w:szCs w:val="24"/>
                <w:lang w:val="es-ES_tradnl" w:eastAsia="es-CO"/>
              </w:rPr>
              <w:t>Total</w:t>
            </w:r>
          </w:p>
        </w:tc>
        <w:tc>
          <w:tcPr>
            <w:tcW w:w="2268" w:type="dxa"/>
            <w:shd w:val="clear" w:color="auto" w:fill="FFFFFF" w:themeFill="background1"/>
            <w:noWrap/>
            <w:hideMark/>
          </w:tcPr>
          <w:p w:rsidR="002E1461" w:rsidRPr="00374BAF" w:rsidRDefault="002E1461" w:rsidP="00EA10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lang w:val="es-ES_tradnl" w:eastAsia="es-CO"/>
              </w:rPr>
            </w:pPr>
            <w:r w:rsidRPr="00374BAF">
              <w:rPr>
                <w:rFonts w:eastAsia="Times New Roman" w:cstheme="minorHAnsi"/>
                <w:b/>
                <w:bCs/>
                <w:color w:val="000000"/>
                <w:sz w:val="24"/>
                <w:szCs w:val="24"/>
                <w:lang w:val="es-ES_tradnl" w:eastAsia="es-CO"/>
              </w:rPr>
              <w:t>223</w:t>
            </w:r>
          </w:p>
        </w:tc>
        <w:tc>
          <w:tcPr>
            <w:tcW w:w="1127" w:type="dxa"/>
            <w:shd w:val="clear" w:color="auto" w:fill="FFFFFF" w:themeFill="background1"/>
            <w:noWrap/>
            <w:hideMark/>
          </w:tcPr>
          <w:p w:rsidR="002E1461" w:rsidRPr="00374BAF" w:rsidRDefault="002E1461" w:rsidP="00EA10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lang w:val="es-ES_tradnl" w:eastAsia="es-CO"/>
              </w:rPr>
            </w:pPr>
            <w:r w:rsidRPr="00374BAF">
              <w:rPr>
                <w:rFonts w:eastAsia="Times New Roman" w:cstheme="minorHAnsi"/>
                <w:b/>
                <w:bCs/>
                <w:color w:val="000000"/>
                <w:sz w:val="24"/>
                <w:szCs w:val="24"/>
                <w:lang w:val="es-ES_tradnl" w:eastAsia="es-CO"/>
              </w:rPr>
              <w:t>100,0%</w:t>
            </w:r>
          </w:p>
        </w:tc>
      </w:tr>
    </w:tbl>
    <w:p w:rsidR="002E1461" w:rsidRPr="00374BAF" w:rsidRDefault="002E1461" w:rsidP="002E1461">
      <w:pPr>
        <w:jc w:val="center"/>
        <w:rPr>
          <w:rFonts w:cstheme="minorHAnsi"/>
          <w:i/>
          <w:sz w:val="24"/>
          <w:szCs w:val="24"/>
          <w:lang w:val="es-ES_tradnl"/>
        </w:rPr>
      </w:pPr>
      <w:r w:rsidRPr="00086B83">
        <w:rPr>
          <w:rFonts w:cstheme="minorHAnsi"/>
          <w:b/>
          <w:i/>
          <w:sz w:val="24"/>
          <w:szCs w:val="24"/>
          <w:lang w:val="es-ES_tradnl"/>
        </w:rPr>
        <w:t>Fuente:</w:t>
      </w:r>
      <w:r w:rsidRPr="00374BAF">
        <w:rPr>
          <w:rFonts w:cstheme="minorHAnsi"/>
          <w:i/>
          <w:sz w:val="24"/>
          <w:szCs w:val="24"/>
          <w:lang w:val="es-ES_tradnl"/>
        </w:rPr>
        <w:t xml:space="preserve"> SIVIC corte 1 de octubre del 2018</w:t>
      </w:r>
    </w:p>
    <w:p w:rsidR="002E1461" w:rsidRPr="00374BAF" w:rsidRDefault="002E1461" w:rsidP="002E1461">
      <w:pPr>
        <w:jc w:val="both"/>
        <w:rPr>
          <w:rFonts w:cstheme="minorHAnsi"/>
          <w:sz w:val="24"/>
          <w:szCs w:val="24"/>
          <w:lang w:val="es-ES_tradnl"/>
        </w:rPr>
      </w:pPr>
      <w:r>
        <w:rPr>
          <w:rFonts w:cstheme="minorHAnsi"/>
          <w:sz w:val="24"/>
          <w:szCs w:val="24"/>
          <w:lang w:val="es-ES_tradnl"/>
        </w:rPr>
        <w:t xml:space="preserve">La tabla anterior muestra que </w:t>
      </w:r>
      <w:r w:rsidRPr="00374BAF">
        <w:rPr>
          <w:rFonts w:cstheme="minorHAnsi"/>
          <w:sz w:val="24"/>
          <w:szCs w:val="24"/>
          <w:lang w:val="es-ES_tradnl"/>
        </w:rPr>
        <w:t xml:space="preserve">en la localidad de Sumapaz alrededor de un </w:t>
      </w:r>
      <w:r w:rsidRPr="004E74B4">
        <w:rPr>
          <w:rFonts w:cstheme="minorHAnsi"/>
          <w:b/>
          <w:sz w:val="24"/>
          <w:szCs w:val="24"/>
          <w:lang w:val="es-ES_tradnl"/>
        </w:rPr>
        <w:t>7</w:t>
      </w:r>
      <w:r w:rsidRPr="00374BAF">
        <w:rPr>
          <w:rFonts w:cstheme="minorHAnsi"/>
          <w:b/>
          <w:sz w:val="24"/>
          <w:szCs w:val="24"/>
          <w:lang w:val="es-ES_tradnl"/>
        </w:rPr>
        <w:t>8% (174) de la población víctima se autodenominan como población mestiza</w:t>
      </w:r>
      <w:r w:rsidRPr="00374BAF">
        <w:rPr>
          <w:rFonts w:cstheme="minorHAnsi"/>
          <w:sz w:val="24"/>
          <w:szCs w:val="24"/>
          <w:lang w:val="es-ES_tradnl"/>
        </w:rPr>
        <w:t xml:space="preserve">, el 7.2% (16) no se autodenominan pertenecientes a ninguna etnia específica, mientras que el </w:t>
      </w:r>
      <w:r w:rsidRPr="00374BAF">
        <w:rPr>
          <w:rFonts w:cstheme="minorHAnsi"/>
          <w:b/>
          <w:sz w:val="24"/>
          <w:szCs w:val="24"/>
          <w:lang w:val="es-ES_tradnl"/>
        </w:rPr>
        <w:t>6.7% (15) se autodenominan pertenecientes a población indígena</w:t>
      </w:r>
      <w:r w:rsidRPr="00374BAF">
        <w:rPr>
          <w:rFonts w:cstheme="minorHAnsi"/>
          <w:sz w:val="24"/>
          <w:szCs w:val="24"/>
          <w:lang w:val="es-ES_tradnl"/>
        </w:rPr>
        <w:t xml:space="preserve">. </w:t>
      </w:r>
    </w:p>
    <w:p w:rsidR="002E1461" w:rsidRPr="00BF1603" w:rsidRDefault="002E1461" w:rsidP="002E1461">
      <w:pPr>
        <w:jc w:val="both"/>
        <w:rPr>
          <w:rFonts w:cstheme="minorHAnsi"/>
          <w:sz w:val="24"/>
          <w:szCs w:val="24"/>
          <w:lang w:val="es-ES_tradnl"/>
        </w:rPr>
      </w:pPr>
    </w:p>
    <w:p w:rsidR="002E1461" w:rsidRPr="00BF1603" w:rsidRDefault="002E1461" w:rsidP="002E1461">
      <w:pPr>
        <w:jc w:val="center"/>
        <w:rPr>
          <w:rFonts w:cstheme="minorHAnsi"/>
          <w:b/>
          <w:sz w:val="24"/>
          <w:szCs w:val="24"/>
          <w:lang w:val="es-ES_tradnl"/>
        </w:rPr>
      </w:pPr>
      <w:r w:rsidRPr="00BF1603">
        <w:rPr>
          <w:rFonts w:cstheme="minorHAnsi"/>
          <w:b/>
          <w:sz w:val="24"/>
          <w:szCs w:val="24"/>
          <w:lang w:val="es-ES_tradnl"/>
        </w:rPr>
        <w:lastRenderedPageBreak/>
        <w:t xml:space="preserve">Gráfico No. 2: Población víctima del conflicto armado residente en Sumapaz por Grupo Etario </w:t>
      </w:r>
    </w:p>
    <w:p w:rsidR="002E1461" w:rsidRPr="00374BAF" w:rsidRDefault="002E1461" w:rsidP="002E1461">
      <w:pPr>
        <w:jc w:val="right"/>
        <w:rPr>
          <w:rFonts w:cstheme="minorHAnsi"/>
          <w:b/>
          <w:sz w:val="24"/>
          <w:szCs w:val="24"/>
          <w:lang w:val="es-ES_tradnl"/>
        </w:rPr>
      </w:pPr>
      <w:r w:rsidRPr="00374BAF">
        <w:rPr>
          <w:rFonts w:cstheme="minorHAnsi"/>
          <w:noProof/>
          <w:sz w:val="24"/>
          <w:szCs w:val="24"/>
          <w:lang w:val="en-US"/>
        </w:rPr>
        <w:drawing>
          <wp:inline distT="0" distB="0" distL="0" distR="0" wp14:anchorId="31816FE1" wp14:editId="4DADD9F0">
            <wp:extent cx="5448300" cy="28765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1461" w:rsidRPr="00421896" w:rsidRDefault="002E1461" w:rsidP="002E1461">
      <w:pPr>
        <w:jc w:val="center"/>
        <w:rPr>
          <w:rFonts w:cstheme="minorHAnsi"/>
          <w:i/>
          <w:sz w:val="24"/>
          <w:szCs w:val="24"/>
          <w:lang w:val="es-ES_tradnl"/>
        </w:rPr>
      </w:pPr>
      <w:r w:rsidRPr="00421896">
        <w:rPr>
          <w:rFonts w:cstheme="minorHAnsi"/>
          <w:b/>
          <w:i/>
          <w:sz w:val="24"/>
          <w:szCs w:val="24"/>
          <w:lang w:val="es-ES_tradnl"/>
        </w:rPr>
        <w:t>Fuente:</w:t>
      </w:r>
      <w:r w:rsidRPr="00374BAF">
        <w:rPr>
          <w:rFonts w:cstheme="minorHAnsi"/>
          <w:i/>
          <w:sz w:val="24"/>
          <w:szCs w:val="24"/>
          <w:lang w:val="es-ES_tradnl"/>
        </w:rPr>
        <w:t xml:space="preserve"> SIVIC corte 1 de octubre del 2018</w:t>
      </w:r>
    </w:p>
    <w:p w:rsidR="002E1461" w:rsidRPr="00374BAF" w:rsidRDefault="002E1461" w:rsidP="002E1461">
      <w:pPr>
        <w:jc w:val="both"/>
        <w:rPr>
          <w:rFonts w:cstheme="minorHAnsi"/>
          <w:sz w:val="24"/>
          <w:szCs w:val="24"/>
          <w:lang w:val="es-ES_tradnl"/>
        </w:rPr>
      </w:pPr>
      <w:r w:rsidRPr="00374BAF">
        <w:rPr>
          <w:rFonts w:cstheme="minorHAnsi"/>
          <w:sz w:val="24"/>
          <w:szCs w:val="24"/>
          <w:lang w:val="es-ES_tradnl"/>
        </w:rPr>
        <w:t xml:space="preserve">En la localidad de Sumapaz el </w:t>
      </w:r>
      <w:r w:rsidRPr="00374BAF">
        <w:rPr>
          <w:rFonts w:cstheme="minorHAnsi"/>
          <w:b/>
          <w:sz w:val="24"/>
          <w:szCs w:val="24"/>
          <w:lang w:val="es-ES_tradnl"/>
        </w:rPr>
        <w:t>21.1% (47) de la población víctima son niños, niñas y adolescentes</w:t>
      </w:r>
      <w:r w:rsidRPr="00374BAF">
        <w:rPr>
          <w:rFonts w:cstheme="minorHAnsi"/>
          <w:sz w:val="24"/>
          <w:szCs w:val="24"/>
          <w:lang w:val="es-ES_tradnl"/>
        </w:rPr>
        <w:t xml:space="preserve"> menores de 18 años. </w:t>
      </w:r>
    </w:p>
    <w:p w:rsidR="002E1461" w:rsidRDefault="002E1461" w:rsidP="002E1461">
      <w:pPr>
        <w:jc w:val="both"/>
        <w:rPr>
          <w:rFonts w:cstheme="minorHAnsi"/>
          <w:sz w:val="24"/>
          <w:szCs w:val="24"/>
          <w:lang w:val="es-ES_tradnl"/>
        </w:rPr>
      </w:pPr>
      <w:r w:rsidRPr="00374BAF">
        <w:rPr>
          <w:rFonts w:cstheme="minorHAnsi"/>
          <w:sz w:val="24"/>
          <w:szCs w:val="24"/>
          <w:lang w:val="es-ES_tradnl"/>
        </w:rPr>
        <w:t xml:space="preserve">La población víctima que más presencia tiene en la localidad de Sumapaz son las personas que se encuentran entre los 29 y los 60 años de edad con un 45,3% (101). Adicionalmente, </w:t>
      </w:r>
      <w:r w:rsidRPr="00374BAF">
        <w:rPr>
          <w:rFonts w:cstheme="minorHAnsi"/>
          <w:b/>
          <w:sz w:val="24"/>
          <w:szCs w:val="24"/>
          <w:lang w:val="es-ES_tradnl"/>
        </w:rPr>
        <w:t xml:space="preserve">la población en edad de trabajar, es decir de 18 a 60 años, corresponde a 66.4% </w:t>
      </w:r>
      <w:r w:rsidRPr="00374BAF">
        <w:rPr>
          <w:rFonts w:cstheme="minorHAnsi"/>
          <w:sz w:val="24"/>
          <w:szCs w:val="24"/>
          <w:lang w:val="es-ES_tradnl"/>
        </w:rPr>
        <w:t xml:space="preserve">de la población víctima en la localidad de Sumapaz.  </w:t>
      </w:r>
    </w:p>
    <w:p w:rsidR="002E1461" w:rsidRPr="00E26687" w:rsidRDefault="002E1461" w:rsidP="002E1461">
      <w:pPr>
        <w:jc w:val="both"/>
        <w:rPr>
          <w:rFonts w:cstheme="minorHAnsi"/>
          <w:sz w:val="24"/>
          <w:szCs w:val="24"/>
          <w:lang w:val="es-ES_tradnl"/>
        </w:rPr>
      </w:pPr>
      <w:r w:rsidRPr="00374BAF">
        <w:rPr>
          <w:rFonts w:cstheme="minorHAnsi"/>
          <w:b/>
          <w:sz w:val="24"/>
          <w:szCs w:val="24"/>
          <w:lang w:val="es-ES_tradnl"/>
        </w:rPr>
        <w:t>Gráfico No. 3: Población víctima del conflicto armado residente en Sumapaz de acuerdo a la afiliación al Sistema General de Seguridad Social en Salud</w:t>
      </w:r>
    </w:p>
    <w:p w:rsidR="002E1461" w:rsidRPr="00374BAF" w:rsidRDefault="002E1461" w:rsidP="002E1461">
      <w:pPr>
        <w:jc w:val="center"/>
        <w:rPr>
          <w:rFonts w:cstheme="minorHAnsi"/>
          <w:sz w:val="24"/>
          <w:szCs w:val="24"/>
          <w:lang w:val="es-ES_tradnl"/>
        </w:rPr>
      </w:pPr>
      <w:r w:rsidRPr="00374BAF">
        <w:rPr>
          <w:rFonts w:cstheme="minorHAnsi"/>
          <w:noProof/>
          <w:sz w:val="24"/>
          <w:szCs w:val="24"/>
          <w:lang w:val="en-US"/>
        </w:rPr>
        <w:drawing>
          <wp:inline distT="0" distB="0" distL="0" distR="0" wp14:anchorId="76E804C3" wp14:editId="3E0BAE77">
            <wp:extent cx="4476750" cy="14478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1461" w:rsidRPr="00374BAF" w:rsidRDefault="002E1461" w:rsidP="002E1461">
      <w:pPr>
        <w:pStyle w:val="xmsonormal"/>
        <w:shd w:val="clear" w:color="auto" w:fill="FFFFFF"/>
        <w:spacing w:before="0" w:beforeAutospacing="0" w:after="0" w:afterAutospacing="0"/>
        <w:jc w:val="center"/>
        <w:rPr>
          <w:rFonts w:asciiTheme="minorHAnsi" w:eastAsiaTheme="minorHAnsi" w:hAnsiTheme="minorHAnsi" w:cstheme="minorHAnsi"/>
          <w:i/>
          <w:lang w:val="es-ES_tradnl" w:eastAsia="en-US"/>
        </w:rPr>
      </w:pPr>
      <w:r w:rsidRPr="00E26687">
        <w:rPr>
          <w:rFonts w:asciiTheme="minorHAnsi" w:eastAsiaTheme="minorHAnsi" w:hAnsiTheme="minorHAnsi" w:cstheme="minorHAnsi"/>
          <w:b/>
          <w:i/>
          <w:lang w:val="es-ES_tradnl" w:eastAsia="en-US"/>
        </w:rPr>
        <w:t>Fuente:</w:t>
      </w:r>
      <w:r w:rsidRPr="00374BAF">
        <w:rPr>
          <w:rFonts w:asciiTheme="minorHAnsi" w:eastAsiaTheme="minorHAnsi" w:hAnsiTheme="minorHAnsi" w:cstheme="minorHAnsi"/>
          <w:i/>
          <w:lang w:val="es-ES_tradnl" w:eastAsia="en-US"/>
        </w:rPr>
        <w:t xml:space="preserve"> corte al 1 de julio de 2018, Secretaria Distrital de Salud.</w:t>
      </w:r>
    </w:p>
    <w:p w:rsidR="002E1461" w:rsidRPr="00374BAF" w:rsidRDefault="002E1461" w:rsidP="002E1461">
      <w:pPr>
        <w:pStyle w:val="xmsonormal"/>
        <w:shd w:val="clear" w:color="auto" w:fill="FFFFFF"/>
        <w:spacing w:before="0" w:beforeAutospacing="0" w:after="0" w:afterAutospacing="0"/>
        <w:ind w:right="474"/>
        <w:jc w:val="both"/>
        <w:rPr>
          <w:rFonts w:asciiTheme="minorHAnsi" w:eastAsiaTheme="minorHAnsi" w:hAnsiTheme="minorHAnsi" w:cstheme="minorHAnsi"/>
          <w:i/>
          <w:lang w:val="es-ES_tradnl" w:eastAsia="en-US"/>
        </w:rPr>
      </w:pPr>
      <w:r w:rsidRPr="00374BAF">
        <w:rPr>
          <w:rFonts w:asciiTheme="minorHAnsi" w:eastAsiaTheme="minorHAnsi" w:hAnsiTheme="minorHAnsi" w:cstheme="minorHAnsi"/>
          <w:b/>
          <w:i/>
          <w:lang w:val="es-ES_tradnl" w:eastAsia="en-US"/>
        </w:rPr>
        <w:t>Nota:</w:t>
      </w:r>
      <w:r>
        <w:rPr>
          <w:rFonts w:asciiTheme="minorHAnsi" w:eastAsiaTheme="minorHAnsi" w:hAnsiTheme="minorHAnsi" w:cstheme="minorHAnsi"/>
          <w:i/>
          <w:lang w:val="es-ES_tradnl" w:eastAsia="en-US"/>
        </w:rPr>
        <w:t xml:space="preserve"> Es importante aclarar que </w:t>
      </w:r>
      <w:r w:rsidRPr="00374BAF">
        <w:rPr>
          <w:rFonts w:asciiTheme="minorHAnsi" w:eastAsiaTheme="minorHAnsi" w:hAnsiTheme="minorHAnsi" w:cstheme="minorHAnsi"/>
          <w:i/>
          <w:lang w:val="es-ES_tradnl" w:eastAsia="en-US"/>
        </w:rPr>
        <w:t xml:space="preserve">el total de las personas víctimas residentes en Bogotá (es decir 217.177 personas) afiliadas al régimen contributivo de salud, el </w:t>
      </w:r>
      <w:r w:rsidRPr="00374BAF">
        <w:rPr>
          <w:rFonts w:asciiTheme="minorHAnsi" w:eastAsiaTheme="minorHAnsi" w:hAnsiTheme="minorHAnsi" w:cstheme="minorHAnsi"/>
          <w:i/>
          <w:lang w:val="es-ES_tradnl" w:eastAsia="en-US"/>
        </w:rPr>
        <w:lastRenderedPageBreak/>
        <w:t>39,21% (134.496 personas) de la población no cuenta con información de ubicación por localidad.</w:t>
      </w:r>
    </w:p>
    <w:p w:rsidR="002E1461" w:rsidRPr="00374BAF" w:rsidRDefault="002E1461" w:rsidP="002E1461">
      <w:pPr>
        <w:pStyle w:val="xmsonormal"/>
        <w:shd w:val="clear" w:color="auto" w:fill="FFFFFF"/>
        <w:spacing w:before="0" w:beforeAutospacing="0" w:after="0" w:afterAutospacing="0"/>
        <w:jc w:val="center"/>
        <w:rPr>
          <w:rFonts w:asciiTheme="minorHAnsi" w:hAnsiTheme="minorHAnsi" w:cstheme="minorHAnsi"/>
          <w:lang w:val="es-ES_tradnl"/>
        </w:rPr>
      </w:pPr>
    </w:p>
    <w:p w:rsidR="002E1461" w:rsidRPr="00374BAF" w:rsidRDefault="002E1461" w:rsidP="002E1461">
      <w:pPr>
        <w:pStyle w:val="xmsonormal"/>
        <w:shd w:val="clear" w:color="auto" w:fill="FFFFFF"/>
        <w:spacing w:before="0" w:beforeAutospacing="0" w:after="0" w:afterAutospacing="0"/>
        <w:jc w:val="both"/>
        <w:rPr>
          <w:rFonts w:asciiTheme="minorHAnsi" w:hAnsiTheme="minorHAnsi" w:cstheme="minorHAnsi"/>
          <w:lang w:val="es-ES_tradnl"/>
        </w:rPr>
      </w:pPr>
      <w:r w:rsidRPr="00374BAF">
        <w:rPr>
          <w:rFonts w:asciiTheme="minorHAnsi" w:hAnsiTheme="minorHAnsi" w:cstheme="minorHAnsi"/>
          <w:lang w:val="es-ES_tradnl"/>
        </w:rPr>
        <w:t xml:space="preserve">El </w:t>
      </w:r>
      <w:r w:rsidRPr="00374BAF">
        <w:rPr>
          <w:rFonts w:asciiTheme="minorHAnsi" w:hAnsiTheme="minorHAnsi" w:cstheme="minorHAnsi"/>
          <w:b/>
          <w:lang w:val="es-ES_tradnl"/>
        </w:rPr>
        <w:t>72% (105</w:t>
      </w:r>
      <w:r>
        <w:rPr>
          <w:rFonts w:asciiTheme="minorHAnsi" w:hAnsiTheme="minorHAnsi" w:cstheme="minorHAnsi"/>
          <w:b/>
          <w:lang w:val="es-ES_tradnl"/>
        </w:rPr>
        <w:t xml:space="preserve"> personas</w:t>
      </w:r>
      <w:r w:rsidRPr="00374BAF">
        <w:rPr>
          <w:rFonts w:asciiTheme="minorHAnsi" w:hAnsiTheme="minorHAnsi" w:cstheme="minorHAnsi"/>
          <w:b/>
          <w:lang w:val="es-ES_tradnl"/>
        </w:rPr>
        <w:t>) pertenece al régimen contributivo</w:t>
      </w:r>
      <w:r w:rsidRPr="00374BAF">
        <w:rPr>
          <w:rFonts w:asciiTheme="minorHAnsi" w:hAnsiTheme="minorHAnsi" w:cstheme="minorHAnsi"/>
          <w:lang w:val="es-ES_tradnl"/>
        </w:rPr>
        <w:t xml:space="preserve"> del sistema de seguridad social, mientras que el </w:t>
      </w:r>
      <w:r w:rsidRPr="00374BAF">
        <w:rPr>
          <w:rFonts w:asciiTheme="minorHAnsi" w:hAnsiTheme="minorHAnsi" w:cstheme="minorHAnsi"/>
          <w:b/>
          <w:lang w:val="es-ES_tradnl"/>
        </w:rPr>
        <w:t>28% (40</w:t>
      </w:r>
      <w:r>
        <w:rPr>
          <w:rFonts w:asciiTheme="minorHAnsi" w:hAnsiTheme="minorHAnsi" w:cstheme="minorHAnsi"/>
          <w:b/>
          <w:lang w:val="es-ES_tradnl"/>
        </w:rPr>
        <w:t xml:space="preserve"> personas</w:t>
      </w:r>
      <w:r w:rsidRPr="00374BAF">
        <w:rPr>
          <w:rFonts w:asciiTheme="minorHAnsi" w:hAnsiTheme="minorHAnsi" w:cstheme="minorHAnsi"/>
          <w:b/>
          <w:lang w:val="es-ES_tradnl"/>
        </w:rPr>
        <w:t>) está afiliado al régimen subsidiado</w:t>
      </w:r>
      <w:r w:rsidRPr="00374BAF">
        <w:rPr>
          <w:rFonts w:asciiTheme="minorHAnsi" w:hAnsiTheme="minorHAnsi" w:cstheme="minorHAnsi"/>
          <w:lang w:val="es-ES_tradnl"/>
        </w:rPr>
        <w:t xml:space="preserve">. </w:t>
      </w:r>
    </w:p>
    <w:p w:rsidR="002E1461" w:rsidRPr="00374BAF" w:rsidRDefault="002E1461" w:rsidP="002E1461">
      <w:pPr>
        <w:pStyle w:val="xmsonormal"/>
        <w:shd w:val="clear" w:color="auto" w:fill="FFFFFF"/>
        <w:spacing w:before="0" w:beforeAutospacing="0" w:after="0" w:afterAutospacing="0"/>
        <w:jc w:val="both"/>
        <w:rPr>
          <w:rFonts w:asciiTheme="minorHAnsi" w:hAnsiTheme="minorHAnsi" w:cstheme="minorHAnsi"/>
          <w:lang w:val="es-ES_tradnl"/>
        </w:rPr>
      </w:pPr>
    </w:p>
    <w:p w:rsidR="002E1461" w:rsidRPr="00BF1603" w:rsidRDefault="002E1461" w:rsidP="002E1461">
      <w:pPr>
        <w:jc w:val="center"/>
        <w:rPr>
          <w:rFonts w:cstheme="minorHAnsi"/>
          <w:b/>
          <w:sz w:val="24"/>
          <w:szCs w:val="24"/>
          <w:lang w:val="es-ES_tradnl"/>
        </w:rPr>
      </w:pPr>
      <w:r w:rsidRPr="00BF1603">
        <w:rPr>
          <w:rFonts w:cstheme="minorHAnsi"/>
          <w:b/>
          <w:sz w:val="24"/>
          <w:szCs w:val="24"/>
          <w:lang w:val="es-ES_tradnl"/>
        </w:rPr>
        <w:t>PANORAMA GENERAL Y ASUNTOS DE VÍCTIMAS 2018</w:t>
      </w:r>
    </w:p>
    <w:p w:rsidR="002E1461" w:rsidRPr="00BF1603" w:rsidRDefault="002E1461" w:rsidP="002E1461">
      <w:pPr>
        <w:spacing w:line="240" w:lineRule="auto"/>
        <w:jc w:val="both"/>
        <w:rPr>
          <w:rFonts w:cstheme="minorHAnsi"/>
          <w:b/>
          <w:sz w:val="24"/>
          <w:szCs w:val="24"/>
          <w:lang w:val="es-ES_tradnl"/>
        </w:rPr>
      </w:pPr>
      <w:r w:rsidRPr="00BF1603">
        <w:rPr>
          <w:rFonts w:cstheme="minorHAnsi"/>
          <w:b/>
          <w:sz w:val="24"/>
          <w:szCs w:val="24"/>
          <w:lang w:val="es-ES_tradnl"/>
        </w:rPr>
        <w:t xml:space="preserve">a) Registro Único de Víctimas en Sumapaz </w:t>
      </w:r>
    </w:p>
    <w:p w:rsidR="002E1461" w:rsidRPr="00374BAF" w:rsidRDefault="002E1461" w:rsidP="002E1461">
      <w:pPr>
        <w:spacing w:line="240" w:lineRule="auto"/>
        <w:jc w:val="both"/>
        <w:rPr>
          <w:rFonts w:cstheme="minorHAnsi"/>
          <w:color w:val="000000" w:themeColor="text1"/>
          <w:sz w:val="24"/>
          <w:szCs w:val="24"/>
          <w:lang w:val="es-ES_tradnl"/>
        </w:rPr>
      </w:pPr>
      <w:r w:rsidRPr="00374BAF">
        <w:rPr>
          <w:rFonts w:cstheme="minorHAnsi"/>
          <w:color w:val="000000" w:themeColor="text1"/>
          <w:sz w:val="24"/>
          <w:szCs w:val="24"/>
          <w:lang w:val="es-ES_tradnl"/>
        </w:rPr>
        <w:t>La localidad de Sumapaz en compañía de las entidades Nacionales y Distritales, ha</w:t>
      </w:r>
      <w:r>
        <w:rPr>
          <w:rFonts w:cstheme="minorHAnsi"/>
          <w:color w:val="000000" w:themeColor="text1"/>
          <w:sz w:val="24"/>
          <w:szCs w:val="24"/>
          <w:lang w:val="es-ES_tradnl"/>
        </w:rPr>
        <w:t>n</w:t>
      </w:r>
      <w:r w:rsidRPr="00374BAF">
        <w:rPr>
          <w:rFonts w:cstheme="minorHAnsi"/>
          <w:color w:val="000000" w:themeColor="text1"/>
          <w:sz w:val="24"/>
          <w:szCs w:val="24"/>
          <w:lang w:val="es-ES_tradnl"/>
        </w:rPr>
        <w:t xml:space="preserve"> venido desarrollando estrategias de integración a las personas que han sido víctimas del conflicto armado en el marco de la ley 1448.</w:t>
      </w:r>
      <w:r>
        <w:rPr>
          <w:rFonts w:cstheme="minorHAnsi"/>
          <w:color w:val="000000" w:themeColor="text1"/>
          <w:sz w:val="24"/>
          <w:szCs w:val="24"/>
          <w:lang w:val="es-ES_tradnl"/>
        </w:rPr>
        <w:t xml:space="preserve"> L</w:t>
      </w:r>
      <w:r w:rsidRPr="00374BAF">
        <w:rPr>
          <w:rFonts w:cstheme="minorHAnsi"/>
          <w:color w:val="000000" w:themeColor="text1"/>
          <w:sz w:val="24"/>
          <w:szCs w:val="24"/>
          <w:lang w:val="es-ES_tradnl"/>
        </w:rPr>
        <w:t>as entidades como la UARIV en el ejercicio de incluir a las víctimas del conflicto en el RUV</w:t>
      </w:r>
      <w:r>
        <w:rPr>
          <w:rFonts w:cstheme="minorHAnsi"/>
          <w:color w:val="000000" w:themeColor="text1"/>
          <w:sz w:val="24"/>
          <w:szCs w:val="24"/>
          <w:lang w:val="es-ES_tradnl"/>
        </w:rPr>
        <w:t>, lograron insertar</w:t>
      </w:r>
      <w:r w:rsidRPr="00374BAF">
        <w:rPr>
          <w:rFonts w:cstheme="minorHAnsi"/>
          <w:color w:val="000000" w:themeColor="text1"/>
          <w:sz w:val="24"/>
          <w:szCs w:val="24"/>
          <w:lang w:val="es-ES_tradnl"/>
        </w:rPr>
        <w:t xml:space="preserve"> un margen mínimo en sus bases de datos generando un inconformismo general y reclamo constante en el territorio. Este trabajo lid</w:t>
      </w:r>
      <w:r>
        <w:rPr>
          <w:rFonts w:cstheme="minorHAnsi"/>
          <w:color w:val="000000" w:themeColor="text1"/>
          <w:sz w:val="24"/>
          <w:szCs w:val="24"/>
          <w:lang w:val="es-ES_tradnl"/>
        </w:rPr>
        <w:t>erado por el Ministerio Público,</w:t>
      </w:r>
      <w:r w:rsidRPr="00374BAF">
        <w:rPr>
          <w:rFonts w:cstheme="minorHAnsi"/>
          <w:color w:val="000000" w:themeColor="text1"/>
          <w:sz w:val="24"/>
          <w:szCs w:val="24"/>
          <w:lang w:val="es-ES_tradnl"/>
        </w:rPr>
        <w:t xml:space="preserve"> en compañía de la UARI</w:t>
      </w:r>
      <w:r>
        <w:rPr>
          <w:rFonts w:cstheme="minorHAnsi"/>
          <w:color w:val="000000" w:themeColor="text1"/>
          <w:sz w:val="24"/>
          <w:szCs w:val="24"/>
          <w:lang w:val="es-ES_tradnl"/>
        </w:rPr>
        <w:t>V y</w:t>
      </w:r>
      <w:r w:rsidRPr="00374BAF">
        <w:rPr>
          <w:rFonts w:cstheme="minorHAnsi"/>
          <w:color w:val="000000" w:themeColor="text1"/>
          <w:sz w:val="24"/>
          <w:szCs w:val="24"/>
          <w:lang w:val="es-ES_tradnl"/>
        </w:rPr>
        <w:t xml:space="preserve"> la Defensoría del Pueblo se desarrolló entre los días 11, 12 y 15 de marzo del 2017. De acuerdo a lo registrado por la personería local, la jornada superó las expectativas ya que atendieron un número mayor a 180 víctimas.  </w:t>
      </w:r>
    </w:p>
    <w:p w:rsidR="002E1461" w:rsidRPr="00374BAF" w:rsidRDefault="002E1461" w:rsidP="002E1461">
      <w:pPr>
        <w:spacing w:line="240" w:lineRule="auto"/>
        <w:jc w:val="both"/>
        <w:rPr>
          <w:rFonts w:cstheme="minorHAnsi"/>
          <w:color w:val="000000" w:themeColor="text1"/>
          <w:sz w:val="24"/>
          <w:szCs w:val="24"/>
          <w:lang w:val="es-ES_tradnl"/>
        </w:rPr>
      </w:pPr>
      <w:r w:rsidRPr="00374BAF">
        <w:rPr>
          <w:rFonts w:cstheme="minorHAnsi"/>
          <w:color w:val="000000" w:themeColor="text1"/>
          <w:sz w:val="24"/>
          <w:szCs w:val="24"/>
          <w:lang w:val="es-ES_tradnl"/>
        </w:rPr>
        <w:t xml:space="preserve">De acuerdo con lo estipulado por la ley 1448, en su artículo 155 menciona: “Las victimas deberán presentar una declaración ante el Ministerio Público en un término de cuatro (4) años contados a partir de la </w:t>
      </w:r>
      <w:r w:rsidRPr="00D13A64">
        <w:rPr>
          <w:rFonts w:cstheme="minorHAnsi"/>
          <w:color w:val="000000" w:themeColor="text1"/>
          <w:sz w:val="24"/>
          <w:szCs w:val="24"/>
          <w:lang w:val="es-ES_tradnl"/>
        </w:rPr>
        <w:t>promulgación de la presente ley para quienes hayan sido victimizadas con anterioridad a ese momento, y de dos (2) años contados a partir de la ocurrencia del hecho con posterioridad a la vigencia de la ley.” Razón por la cual muchas de las víctimas del conflicto en la localidad no fueron incluidas.</w:t>
      </w:r>
      <w:r w:rsidRPr="00374BAF">
        <w:rPr>
          <w:rFonts w:cstheme="minorHAnsi"/>
          <w:color w:val="000000" w:themeColor="text1"/>
          <w:sz w:val="24"/>
          <w:szCs w:val="24"/>
          <w:lang w:val="es-ES_tradnl"/>
        </w:rPr>
        <w:t xml:space="preserve"> </w:t>
      </w:r>
    </w:p>
    <w:p w:rsidR="002E1461" w:rsidRPr="00374BAF" w:rsidRDefault="002E1461" w:rsidP="002E1461">
      <w:pPr>
        <w:spacing w:line="240" w:lineRule="auto"/>
        <w:jc w:val="both"/>
        <w:rPr>
          <w:rFonts w:cstheme="minorHAnsi"/>
          <w:color w:val="000000" w:themeColor="text1"/>
          <w:sz w:val="24"/>
          <w:szCs w:val="24"/>
          <w:lang w:val="es-ES_tradnl"/>
        </w:rPr>
      </w:pPr>
      <w:r w:rsidRPr="00374BAF">
        <w:rPr>
          <w:rFonts w:cstheme="minorHAnsi"/>
          <w:color w:val="000000" w:themeColor="text1"/>
          <w:sz w:val="24"/>
          <w:szCs w:val="24"/>
          <w:lang w:val="es-ES_tradnl"/>
        </w:rPr>
        <w:t xml:space="preserve">No obstante, en el mismo artículo 155 estipula: “En el evento de fuerza mayor que haya impedido a la víctima presentar la solicitud de registro en el término establecido en este artículo, se empezará a contar el mismo desde el momento en que cesen las circunstancias que motivaron tal impedimento, para lo cual deberá informar de ello al Ministerio Público quien remitirá la información a la Unidad para las víctimas” para darle así posibilidades a las víctimas del conflicto del territorio a la inclusión en el Registro Único de Víctimas. </w:t>
      </w:r>
    </w:p>
    <w:p w:rsidR="002E1461" w:rsidRPr="00BF1603" w:rsidRDefault="002E1461" w:rsidP="002E1461">
      <w:pPr>
        <w:spacing w:line="240" w:lineRule="auto"/>
        <w:jc w:val="both"/>
        <w:rPr>
          <w:rFonts w:cstheme="minorHAnsi"/>
          <w:b/>
          <w:sz w:val="24"/>
          <w:szCs w:val="24"/>
          <w:lang w:val="es-ES_tradnl"/>
        </w:rPr>
      </w:pPr>
      <w:r w:rsidRPr="00BF1603">
        <w:rPr>
          <w:rFonts w:cstheme="minorHAnsi"/>
          <w:b/>
          <w:sz w:val="24"/>
          <w:szCs w:val="24"/>
          <w:lang w:val="es-ES_tradnl"/>
        </w:rPr>
        <w:t>b) Comisión de la verdad</w:t>
      </w:r>
    </w:p>
    <w:p w:rsidR="002E1461" w:rsidRPr="00374BAF" w:rsidRDefault="002E1461" w:rsidP="002E1461">
      <w:pPr>
        <w:spacing w:line="240" w:lineRule="auto"/>
        <w:jc w:val="both"/>
        <w:rPr>
          <w:rFonts w:cstheme="minorHAnsi"/>
          <w:color w:val="000000" w:themeColor="text1"/>
          <w:sz w:val="24"/>
          <w:szCs w:val="24"/>
          <w:lang w:val="es-ES_tradnl"/>
        </w:rPr>
      </w:pPr>
      <w:r w:rsidRPr="00374BAF">
        <w:rPr>
          <w:rFonts w:cstheme="minorHAnsi"/>
          <w:color w:val="000000" w:themeColor="text1"/>
          <w:sz w:val="24"/>
          <w:szCs w:val="24"/>
          <w:lang w:val="es-ES_tradnl"/>
        </w:rPr>
        <w:t xml:space="preserve">La Comisión de la Verdad ha </w:t>
      </w:r>
      <w:r>
        <w:rPr>
          <w:rFonts w:cstheme="minorHAnsi"/>
          <w:color w:val="000000" w:themeColor="text1"/>
          <w:sz w:val="24"/>
          <w:szCs w:val="24"/>
          <w:lang w:val="es-ES_tradnl"/>
        </w:rPr>
        <w:t xml:space="preserve">tenido </w:t>
      </w:r>
      <w:r w:rsidRPr="00374BAF">
        <w:rPr>
          <w:rFonts w:cstheme="minorHAnsi"/>
          <w:color w:val="000000" w:themeColor="text1"/>
          <w:sz w:val="24"/>
          <w:szCs w:val="24"/>
          <w:lang w:val="es-ES_tradnl"/>
        </w:rPr>
        <w:t>presencia en el territorio a través de sus Comisionados Carlos Ospina y Alfre</w:t>
      </w:r>
      <w:r>
        <w:rPr>
          <w:rFonts w:cstheme="minorHAnsi"/>
          <w:color w:val="000000" w:themeColor="text1"/>
          <w:sz w:val="24"/>
          <w:szCs w:val="24"/>
          <w:lang w:val="es-ES_tradnl"/>
        </w:rPr>
        <w:t>do Molano, en primera instancia</w:t>
      </w:r>
      <w:r w:rsidRPr="00374BAF">
        <w:rPr>
          <w:rFonts w:cstheme="minorHAnsi"/>
          <w:color w:val="000000" w:themeColor="text1"/>
          <w:sz w:val="24"/>
          <w:szCs w:val="24"/>
          <w:lang w:val="es-ES_tradnl"/>
        </w:rPr>
        <w:t xml:space="preserve"> en el corregimiento de San Juan. Posteriormente la mesa de víctimas del conflicto armado de la localidad, tuvo la oportunidad de reunirse co</w:t>
      </w:r>
      <w:r>
        <w:rPr>
          <w:rFonts w:cstheme="minorHAnsi"/>
          <w:color w:val="000000" w:themeColor="text1"/>
          <w:sz w:val="24"/>
          <w:szCs w:val="24"/>
          <w:lang w:val="es-ES_tradnl"/>
        </w:rPr>
        <w:t>n el Comisionado Carlos Ospina (</w:t>
      </w:r>
      <w:r w:rsidRPr="00374BAF">
        <w:rPr>
          <w:rFonts w:cstheme="minorHAnsi"/>
          <w:color w:val="000000" w:themeColor="text1"/>
          <w:sz w:val="24"/>
          <w:szCs w:val="24"/>
          <w:lang w:val="es-ES_tradnl"/>
        </w:rPr>
        <w:t>único militar que está en la Comisión de la Verdad</w:t>
      </w:r>
      <w:r>
        <w:rPr>
          <w:rFonts w:cstheme="minorHAnsi"/>
          <w:color w:val="000000" w:themeColor="text1"/>
          <w:sz w:val="24"/>
          <w:szCs w:val="24"/>
          <w:lang w:val="es-ES_tradnl"/>
        </w:rPr>
        <w:t>)</w:t>
      </w:r>
      <w:r w:rsidRPr="00374BAF">
        <w:rPr>
          <w:rFonts w:cstheme="minorHAnsi"/>
          <w:color w:val="000000" w:themeColor="text1"/>
          <w:sz w:val="24"/>
          <w:szCs w:val="24"/>
          <w:lang w:val="es-ES_tradnl"/>
        </w:rPr>
        <w:t xml:space="preserve">, </w:t>
      </w:r>
      <w:r>
        <w:rPr>
          <w:rFonts w:cstheme="minorHAnsi"/>
          <w:color w:val="000000" w:themeColor="text1"/>
          <w:sz w:val="24"/>
          <w:szCs w:val="24"/>
          <w:lang w:val="es-ES_tradnl"/>
        </w:rPr>
        <w:t xml:space="preserve">quien informo </w:t>
      </w:r>
      <w:r w:rsidRPr="00374BAF">
        <w:rPr>
          <w:rFonts w:cstheme="minorHAnsi"/>
          <w:color w:val="000000" w:themeColor="text1"/>
          <w:sz w:val="24"/>
          <w:szCs w:val="24"/>
          <w:lang w:val="es-ES_tradnl"/>
        </w:rPr>
        <w:t>a los miembros de la mesa de víctimas</w:t>
      </w:r>
      <w:r>
        <w:rPr>
          <w:rFonts w:cstheme="minorHAnsi"/>
          <w:color w:val="000000" w:themeColor="text1"/>
          <w:sz w:val="24"/>
          <w:szCs w:val="24"/>
          <w:lang w:val="es-ES_tradnl"/>
        </w:rPr>
        <w:t>,</w:t>
      </w:r>
      <w:r w:rsidRPr="00374BAF">
        <w:rPr>
          <w:rFonts w:cstheme="minorHAnsi"/>
          <w:color w:val="000000" w:themeColor="text1"/>
          <w:sz w:val="24"/>
          <w:szCs w:val="24"/>
          <w:lang w:val="es-ES_tradnl"/>
        </w:rPr>
        <w:t xml:space="preserve"> </w:t>
      </w:r>
      <w:r>
        <w:rPr>
          <w:rFonts w:cstheme="minorHAnsi"/>
          <w:color w:val="000000" w:themeColor="text1"/>
          <w:sz w:val="24"/>
          <w:szCs w:val="24"/>
          <w:lang w:val="es-ES_tradnl"/>
        </w:rPr>
        <w:t xml:space="preserve">el </w:t>
      </w:r>
      <w:r w:rsidRPr="00374BAF">
        <w:rPr>
          <w:rFonts w:cstheme="minorHAnsi"/>
          <w:color w:val="000000" w:themeColor="text1"/>
          <w:sz w:val="24"/>
          <w:szCs w:val="24"/>
          <w:lang w:val="es-ES_tradnl"/>
        </w:rPr>
        <w:t>objetivo e importancia de la comisión de la verdad en el territorio</w:t>
      </w:r>
      <w:r>
        <w:rPr>
          <w:rFonts w:cstheme="minorHAnsi"/>
          <w:color w:val="000000" w:themeColor="text1"/>
          <w:sz w:val="24"/>
          <w:szCs w:val="24"/>
          <w:lang w:val="es-ES_tradnl"/>
        </w:rPr>
        <w:t>,</w:t>
      </w:r>
      <w:r w:rsidRPr="00374BAF">
        <w:rPr>
          <w:rFonts w:cstheme="minorHAnsi"/>
          <w:color w:val="000000" w:themeColor="text1"/>
          <w:sz w:val="24"/>
          <w:szCs w:val="24"/>
          <w:lang w:val="es-ES_tradnl"/>
        </w:rPr>
        <w:t xml:space="preserve"> para iniciar el trabajo de recolección de información sobre </w:t>
      </w:r>
      <w:r>
        <w:rPr>
          <w:rFonts w:cstheme="minorHAnsi"/>
          <w:color w:val="000000" w:themeColor="text1"/>
          <w:sz w:val="24"/>
          <w:szCs w:val="24"/>
          <w:lang w:val="es-ES_tradnl"/>
        </w:rPr>
        <w:t xml:space="preserve">los </w:t>
      </w:r>
      <w:r w:rsidRPr="00374BAF">
        <w:rPr>
          <w:rFonts w:cstheme="minorHAnsi"/>
          <w:color w:val="000000" w:themeColor="text1"/>
          <w:sz w:val="24"/>
          <w:szCs w:val="24"/>
          <w:lang w:val="es-ES_tradnl"/>
        </w:rPr>
        <w:t>hechos del conflicto armado que puedan reconstruir la verdad. Este encuentro se realizó el 29 de agosto con p</w:t>
      </w:r>
      <w:r>
        <w:rPr>
          <w:rFonts w:cstheme="minorHAnsi"/>
          <w:color w:val="000000" w:themeColor="text1"/>
          <w:sz w:val="24"/>
          <w:szCs w:val="24"/>
          <w:lang w:val="es-ES_tradnl"/>
        </w:rPr>
        <w:t xml:space="preserve">resencia del Ministerio Publico, </w:t>
      </w:r>
      <w:r w:rsidRPr="00374BAF">
        <w:rPr>
          <w:rFonts w:cstheme="minorHAnsi"/>
          <w:color w:val="000000" w:themeColor="text1"/>
          <w:sz w:val="24"/>
          <w:szCs w:val="24"/>
          <w:lang w:val="es-ES_tradnl"/>
        </w:rPr>
        <w:t xml:space="preserve">la Alta Consejería para los Derechos de las Victimas, la Paz y la Reconciliación y la Alcaldía </w:t>
      </w:r>
      <w:r w:rsidRPr="00374BAF">
        <w:rPr>
          <w:rFonts w:cstheme="minorHAnsi"/>
          <w:color w:val="000000" w:themeColor="text1"/>
          <w:sz w:val="24"/>
          <w:szCs w:val="24"/>
          <w:lang w:val="es-ES_tradnl"/>
        </w:rPr>
        <w:lastRenderedPageBreak/>
        <w:t xml:space="preserve">Local. La labor de la Comisión es recopilar las versiones de la población sumapaceña para iniciar el proceso de reconciliación en territorio. El proceso planteado por la comisión es el de encontrar una verdad restaurativa con diferentes actores que hicieron parte del conflicto armado. </w:t>
      </w:r>
      <w:r w:rsidRPr="00AD2E8A">
        <w:rPr>
          <w:rFonts w:cstheme="minorHAnsi"/>
          <w:color w:val="000000" w:themeColor="text1"/>
          <w:sz w:val="24"/>
          <w:szCs w:val="24"/>
          <w:lang w:val="es-ES_tradnl"/>
        </w:rPr>
        <w:t>La mesa de víctimas de la localidad será el escenario articulador con las personas de los diferentes corregimientos de Sumapaz.</w:t>
      </w:r>
      <w:r w:rsidRPr="00374BAF">
        <w:rPr>
          <w:rFonts w:cstheme="minorHAnsi"/>
          <w:color w:val="000000" w:themeColor="text1"/>
          <w:sz w:val="24"/>
          <w:szCs w:val="24"/>
          <w:lang w:val="es-ES_tradnl"/>
        </w:rPr>
        <w:t xml:space="preserve"> </w:t>
      </w:r>
    </w:p>
    <w:p w:rsidR="002E1461" w:rsidRPr="00374BAF" w:rsidRDefault="002E1461" w:rsidP="002E1461">
      <w:pPr>
        <w:spacing w:line="240" w:lineRule="auto"/>
        <w:jc w:val="both"/>
        <w:rPr>
          <w:rFonts w:cstheme="minorHAnsi"/>
          <w:color w:val="000000" w:themeColor="text1"/>
          <w:sz w:val="24"/>
          <w:szCs w:val="24"/>
          <w:lang w:val="es-ES_tradnl"/>
        </w:rPr>
      </w:pPr>
      <w:r w:rsidRPr="00374BAF">
        <w:rPr>
          <w:rFonts w:cstheme="minorHAnsi"/>
          <w:color w:val="000000" w:themeColor="text1"/>
          <w:sz w:val="24"/>
          <w:szCs w:val="24"/>
          <w:lang w:val="es-ES_tradnl"/>
        </w:rPr>
        <w:t xml:space="preserve">Este ejercicio </w:t>
      </w:r>
      <w:r>
        <w:rPr>
          <w:rFonts w:cstheme="minorHAnsi"/>
          <w:color w:val="000000" w:themeColor="text1"/>
          <w:sz w:val="24"/>
          <w:szCs w:val="24"/>
          <w:lang w:val="es-ES_tradnl"/>
        </w:rPr>
        <w:t xml:space="preserve">se realizará a </w:t>
      </w:r>
      <w:r w:rsidRPr="00374BAF">
        <w:rPr>
          <w:rFonts w:cstheme="minorHAnsi"/>
          <w:color w:val="000000" w:themeColor="text1"/>
          <w:sz w:val="24"/>
          <w:szCs w:val="24"/>
          <w:lang w:val="es-ES_tradnl"/>
        </w:rPr>
        <w:t>c</w:t>
      </w:r>
      <w:r>
        <w:rPr>
          <w:rFonts w:cstheme="minorHAnsi"/>
          <w:color w:val="000000" w:themeColor="text1"/>
          <w:sz w:val="24"/>
          <w:szCs w:val="24"/>
          <w:lang w:val="es-ES_tradnl"/>
        </w:rPr>
        <w:t>omienzos de diciembre cuando</w:t>
      </w:r>
      <w:r w:rsidRPr="00374BAF">
        <w:rPr>
          <w:rFonts w:cstheme="minorHAnsi"/>
          <w:color w:val="000000" w:themeColor="text1"/>
          <w:sz w:val="24"/>
          <w:szCs w:val="24"/>
          <w:lang w:val="es-ES_tradnl"/>
        </w:rPr>
        <w:t xml:space="preserve"> el Gobierno Nacional destine los recursos solicitados por la comisión</w:t>
      </w:r>
      <w:r>
        <w:rPr>
          <w:rFonts w:cstheme="minorHAnsi"/>
          <w:color w:val="000000" w:themeColor="text1"/>
          <w:sz w:val="24"/>
          <w:szCs w:val="24"/>
          <w:lang w:val="es-ES_tradnl"/>
        </w:rPr>
        <w:t>,</w:t>
      </w:r>
      <w:r w:rsidRPr="00374BAF">
        <w:rPr>
          <w:rFonts w:cstheme="minorHAnsi"/>
          <w:color w:val="000000" w:themeColor="text1"/>
          <w:sz w:val="24"/>
          <w:szCs w:val="24"/>
          <w:lang w:val="es-ES_tradnl"/>
        </w:rPr>
        <w:t xml:space="preserve"> para iniciar el proceso de recolección de versiones, </w:t>
      </w:r>
      <w:r>
        <w:rPr>
          <w:rFonts w:cstheme="minorHAnsi"/>
          <w:color w:val="000000" w:themeColor="text1"/>
          <w:sz w:val="24"/>
          <w:szCs w:val="24"/>
          <w:lang w:val="es-ES_tradnl"/>
        </w:rPr>
        <w:t>con el objetivo de</w:t>
      </w:r>
      <w:r w:rsidRPr="00374BAF">
        <w:rPr>
          <w:rFonts w:cstheme="minorHAnsi"/>
          <w:color w:val="000000" w:themeColor="text1"/>
          <w:sz w:val="24"/>
          <w:szCs w:val="24"/>
          <w:lang w:val="es-ES_tradnl"/>
        </w:rPr>
        <w:t xml:space="preserve"> encontrar la verdad restaurativa.  </w:t>
      </w:r>
    </w:p>
    <w:p w:rsidR="002E1461" w:rsidRPr="00BF1603" w:rsidRDefault="002E1461" w:rsidP="002E1461">
      <w:pPr>
        <w:spacing w:line="240" w:lineRule="auto"/>
        <w:jc w:val="both"/>
        <w:rPr>
          <w:rFonts w:cstheme="minorHAnsi"/>
          <w:b/>
          <w:sz w:val="24"/>
          <w:szCs w:val="24"/>
          <w:lang w:val="es-ES_tradnl"/>
        </w:rPr>
      </w:pPr>
      <w:r w:rsidRPr="00BF1603">
        <w:rPr>
          <w:rFonts w:cstheme="minorHAnsi"/>
          <w:b/>
          <w:sz w:val="24"/>
          <w:szCs w:val="24"/>
          <w:lang w:val="es-ES_tradnl"/>
        </w:rPr>
        <w:t>c) Articulación de la MLPV con la comunidad</w:t>
      </w:r>
    </w:p>
    <w:p w:rsidR="002E1461" w:rsidRPr="00374BAF" w:rsidRDefault="002E1461" w:rsidP="002E1461">
      <w:pPr>
        <w:spacing w:line="240" w:lineRule="auto"/>
        <w:jc w:val="both"/>
        <w:rPr>
          <w:rFonts w:eastAsia="Arial" w:cstheme="minorHAnsi"/>
          <w:color w:val="000000" w:themeColor="text1"/>
          <w:sz w:val="24"/>
          <w:szCs w:val="24"/>
          <w:lang w:val="es-ES_tradnl"/>
        </w:rPr>
      </w:pPr>
      <w:r w:rsidRPr="00374BAF">
        <w:rPr>
          <w:rFonts w:eastAsia="Arial" w:cstheme="minorHAnsi"/>
          <w:color w:val="000000" w:themeColor="text1"/>
          <w:sz w:val="24"/>
          <w:szCs w:val="24"/>
          <w:lang w:val="es-ES_tradnl"/>
        </w:rPr>
        <w:t>La Mesa Local de Participa</w:t>
      </w:r>
      <w:r>
        <w:rPr>
          <w:rFonts w:eastAsia="Arial" w:cstheme="minorHAnsi"/>
          <w:color w:val="000000" w:themeColor="text1"/>
          <w:sz w:val="24"/>
          <w:szCs w:val="24"/>
          <w:lang w:val="es-ES_tradnl"/>
        </w:rPr>
        <w:t>ción Efectiva de las Víctimas (</w:t>
      </w:r>
      <w:r w:rsidRPr="00374BAF">
        <w:rPr>
          <w:rFonts w:eastAsia="Arial" w:cstheme="minorHAnsi"/>
          <w:color w:val="000000" w:themeColor="text1"/>
          <w:sz w:val="24"/>
          <w:szCs w:val="24"/>
          <w:lang w:val="es-ES_tradnl"/>
        </w:rPr>
        <w:t>MLPEV</w:t>
      </w:r>
      <w:r>
        <w:rPr>
          <w:rFonts w:eastAsia="Arial" w:cstheme="minorHAnsi"/>
          <w:color w:val="000000" w:themeColor="text1"/>
          <w:sz w:val="24"/>
          <w:szCs w:val="24"/>
          <w:lang w:val="es-ES_tradnl"/>
        </w:rPr>
        <w:t>)</w:t>
      </w:r>
      <w:r w:rsidRPr="00374BAF">
        <w:rPr>
          <w:rFonts w:eastAsia="Arial" w:cstheme="minorHAnsi"/>
          <w:color w:val="000000" w:themeColor="text1"/>
          <w:sz w:val="24"/>
          <w:szCs w:val="24"/>
          <w:lang w:val="es-ES_tradnl"/>
        </w:rPr>
        <w:t xml:space="preserve"> </w:t>
      </w:r>
      <w:r>
        <w:rPr>
          <w:rFonts w:eastAsia="Arial" w:cstheme="minorHAnsi"/>
          <w:color w:val="000000" w:themeColor="text1"/>
          <w:sz w:val="24"/>
          <w:szCs w:val="24"/>
          <w:lang w:val="es-ES_tradnl"/>
        </w:rPr>
        <w:t xml:space="preserve">se conformó el </w:t>
      </w:r>
      <w:r w:rsidRPr="00374BAF">
        <w:rPr>
          <w:rFonts w:eastAsia="Arial" w:cstheme="minorHAnsi"/>
          <w:color w:val="000000" w:themeColor="text1"/>
          <w:sz w:val="24"/>
          <w:szCs w:val="24"/>
          <w:lang w:val="es-ES_tradnl"/>
        </w:rPr>
        <w:t>17 de agosto de 2017 por 9 delegados y delegadas, todas repres</w:t>
      </w:r>
      <w:r>
        <w:rPr>
          <w:rFonts w:eastAsia="Arial" w:cstheme="minorHAnsi"/>
          <w:color w:val="000000" w:themeColor="text1"/>
          <w:sz w:val="24"/>
          <w:szCs w:val="24"/>
          <w:lang w:val="es-ES_tradnl"/>
        </w:rPr>
        <w:t>entadas por Organizaciones de Ví</w:t>
      </w:r>
      <w:r w:rsidRPr="00374BAF">
        <w:rPr>
          <w:rFonts w:eastAsia="Arial" w:cstheme="minorHAnsi"/>
          <w:color w:val="000000" w:themeColor="text1"/>
          <w:sz w:val="24"/>
          <w:szCs w:val="24"/>
          <w:lang w:val="es-ES_tradnl"/>
        </w:rPr>
        <w:t>ctimas (OV). Cada miemb</w:t>
      </w:r>
      <w:r>
        <w:rPr>
          <w:rFonts w:eastAsia="Arial" w:cstheme="minorHAnsi"/>
          <w:color w:val="000000" w:themeColor="text1"/>
          <w:sz w:val="24"/>
          <w:szCs w:val="24"/>
          <w:lang w:val="es-ES_tradnl"/>
        </w:rPr>
        <w:t>ro de la mesa representa</w:t>
      </w:r>
      <w:r w:rsidRPr="00374BAF">
        <w:rPr>
          <w:rFonts w:eastAsia="Arial" w:cstheme="minorHAnsi"/>
          <w:color w:val="000000" w:themeColor="text1"/>
          <w:sz w:val="24"/>
          <w:szCs w:val="24"/>
          <w:lang w:val="es-ES_tradnl"/>
        </w:rPr>
        <w:t xml:space="preserve"> un hecho victimizante por el cual se inscribió ante la Personería Local.  Los hechos victimizantes representados en la mesa son: </w:t>
      </w:r>
    </w:p>
    <w:p w:rsidR="002E1461" w:rsidRPr="00374BAF" w:rsidRDefault="002E1461" w:rsidP="002E1461">
      <w:pPr>
        <w:pStyle w:val="Prrafodelista"/>
        <w:numPr>
          <w:ilvl w:val="0"/>
          <w:numId w:val="5"/>
        </w:numPr>
        <w:spacing w:after="200" w:line="240" w:lineRule="auto"/>
        <w:jc w:val="both"/>
        <w:rPr>
          <w:rFonts w:eastAsia="Arial" w:cstheme="minorHAnsi"/>
          <w:color w:val="000000" w:themeColor="text1"/>
          <w:sz w:val="24"/>
          <w:szCs w:val="24"/>
          <w:lang w:val="es-ES_tradnl"/>
        </w:rPr>
      </w:pPr>
      <w:r w:rsidRPr="00374BAF">
        <w:rPr>
          <w:rFonts w:eastAsia="Arial" w:cstheme="minorHAnsi"/>
          <w:color w:val="000000" w:themeColor="text1"/>
          <w:sz w:val="24"/>
          <w:szCs w:val="24"/>
          <w:lang w:val="es-ES_tradnl"/>
        </w:rPr>
        <w:t>Contra la vida y la libertad</w:t>
      </w:r>
      <w:r>
        <w:rPr>
          <w:rFonts w:eastAsia="Arial" w:cstheme="minorHAnsi"/>
          <w:color w:val="000000" w:themeColor="text1"/>
          <w:sz w:val="24"/>
          <w:szCs w:val="24"/>
          <w:lang w:val="es-ES_tradnl"/>
        </w:rPr>
        <w:t>.</w:t>
      </w:r>
    </w:p>
    <w:p w:rsidR="002E1461" w:rsidRPr="00374BAF" w:rsidRDefault="002E1461" w:rsidP="002E1461">
      <w:pPr>
        <w:pStyle w:val="Prrafodelista"/>
        <w:numPr>
          <w:ilvl w:val="0"/>
          <w:numId w:val="5"/>
        </w:numPr>
        <w:spacing w:after="200" w:line="240" w:lineRule="auto"/>
        <w:jc w:val="both"/>
        <w:rPr>
          <w:rFonts w:eastAsia="Arial" w:cstheme="minorHAnsi"/>
          <w:color w:val="000000" w:themeColor="text1"/>
          <w:sz w:val="24"/>
          <w:szCs w:val="24"/>
          <w:lang w:val="es-ES_tradnl"/>
        </w:rPr>
      </w:pPr>
      <w:r w:rsidRPr="00374BAF">
        <w:rPr>
          <w:rFonts w:eastAsia="Arial" w:cstheme="minorHAnsi"/>
          <w:color w:val="000000" w:themeColor="text1"/>
          <w:sz w:val="24"/>
          <w:szCs w:val="24"/>
          <w:lang w:val="es-ES_tradnl"/>
        </w:rPr>
        <w:t>Desplazamiento forzado</w:t>
      </w:r>
      <w:r>
        <w:rPr>
          <w:rFonts w:eastAsia="Arial" w:cstheme="minorHAnsi"/>
          <w:color w:val="000000" w:themeColor="text1"/>
          <w:sz w:val="24"/>
          <w:szCs w:val="24"/>
          <w:lang w:val="es-ES_tradnl"/>
        </w:rPr>
        <w:t>.</w:t>
      </w:r>
    </w:p>
    <w:p w:rsidR="002E1461" w:rsidRPr="00374BAF" w:rsidRDefault="002E1461" w:rsidP="002E1461">
      <w:pPr>
        <w:pStyle w:val="Prrafodelista"/>
        <w:numPr>
          <w:ilvl w:val="0"/>
          <w:numId w:val="5"/>
        </w:numPr>
        <w:spacing w:after="200" w:line="240" w:lineRule="auto"/>
        <w:jc w:val="both"/>
        <w:rPr>
          <w:rFonts w:eastAsia="Arial" w:cstheme="minorHAnsi"/>
          <w:color w:val="000000" w:themeColor="text1"/>
          <w:sz w:val="24"/>
          <w:szCs w:val="24"/>
          <w:lang w:val="es-ES_tradnl"/>
        </w:rPr>
      </w:pPr>
      <w:r w:rsidRPr="00374BAF">
        <w:rPr>
          <w:rFonts w:eastAsia="Arial" w:cstheme="minorHAnsi"/>
          <w:color w:val="000000" w:themeColor="text1"/>
          <w:sz w:val="24"/>
          <w:szCs w:val="24"/>
          <w:lang w:val="es-ES_tradnl"/>
        </w:rPr>
        <w:t>Representación Jóvenes (entre 18 y 28)</w:t>
      </w:r>
      <w:r>
        <w:rPr>
          <w:rFonts w:eastAsia="Arial" w:cstheme="minorHAnsi"/>
          <w:color w:val="000000" w:themeColor="text1"/>
          <w:sz w:val="24"/>
          <w:szCs w:val="24"/>
          <w:lang w:val="es-ES_tradnl"/>
        </w:rPr>
        <w:t>.</w:t>
      </w:r>
    </w:p>
    <w:p w:rsidR="002E1461" w:rsidRPr="00374BAF" w:rsidRDefault="002E1461" w:rsidP="002E1461">
      <w:pPr>
        <w:spacing w:line="240" w:lineRule="auto"/>
        <w:jc w:val="both"/>
        <w:rPr>
          <w:rFonts w:eastAsia="Arial" w:cstheme="minorHAnsi"/>
          <w:color w:val="000000" w:themeColor="text1"/>
          <w:sz w:val="24"/>
          <w:szCs w:val="24"/>
          <w:lang w:val="es-ES_tradnl"/>
        </w:rPr>
      </w:pPr>
      <w:r w:rsidRPr="00374BAF">
        <w:rPr>
          <w:rFonts w:eastAsia="Arial" w:cstheme="minorHAnsi"/>
          <w:color w:val="000000" w:themeColor="text1"/>
          <w:sz w:val="24"/>
          <w:szCs w:val="24"/>
          <w:lang w:val="es-ES_tradnl"/>
        </w:rPr>
        <w:t>Por lo general hay una asistencia de 8 a 9 personas en la</w:t>
      </w:r>
      <w:r>
        <w:rPr>
          <w:rFonts w:eastAsia="Arial" w:cstheme="minorHAnsi"/>
          <w:color w:val="000000" w:themeColor="text1"/>
          <w:sz w:val="24"/>
          <w:szCs w:val="24"/>
          <w:lang w:val="es-ES_tradnl"/>
        </w:rPr>
        <w:t>s sesiones programadas cada mes,</w:t>
      </w:r>
      <w:r w:rsidRPr="00374BAF">
        <w:rPr>
          <w:rFonts w:eastAsia="Arial" w:cstheme="minorHAnsi"/>
          <w:color w:val="000000" w:themeColor="text1"/>
          <w:sz w:val="24"/>
          <w:szCs w:val="24"/>
          <w:lang w:val="es-ES_tradnl"/>
        </w:rPr>
        <w:t xml:space="preserve"> siempre concertadas por la secretaria técnica en cabeza de la Personería Local y la coordinación de la mesa liderada por Santiago Pacheco (Corregidor de San Juan).</w:t>
      </w:r>
    </w:p>
    <w:p w:rsidR="002E1461" w:rsidRPr="00374BAF" w:rsidRDefault="002E1461" w:rsidP="002E1461">
      <w:pPr>
        <w:spacing w:line="240" w:lineRule="auto"/>
        <w:jc w:val="both"/>
        <w:rPr>
          <w:rFonts w:eastAsia="Arial" w:cstheme="minorHAnsi"/>
          <w:color w:val="000000" w:themeColor="text1"/>
          <w:sz w:val="24"/>
          <w:szCs w:val="24"/>
          <w:lang w:val="es-ES_tradnl"/>
        </w:rPr>
      </w:pPr>
      <w:r w:rsidRPr="00374BAF">
        <w:rPr>
          <w:rFonts w:eastAsia="Arial" w:cstheme="minorHAnsi"/>
          <w:color w:val="000000" w:themeColor="text1"/>
          <w:sz w:val="24"/>
          <w:szCs w:val="24"/>
          <w:lang w:val="es-ES_tradnl"/>
        </w:rPr>
        <w:t>Durante el año 2017 la MLP</w:t>
      </w:r>
      <w:r>
        <w:rPr>
          <w:rFonts w:eastAsia="Arial" w:cstheme="minorHAnsi"/>
          <w:color w:val="000000" w:themeColor="text1"/>
          <w:sz w:val="24"/>
          <w:szCs w:val="24"/>
          <w:lang w:val="es-ES_tradnl"/>
        </w:rPr>
        <w:t>EV de Sumapaz sesionó tres veces. Tres</w:t>
      </w:r>
      <w:r w:rsidRPr="00374BAF">
        <w:rPr>
          <w:rFonts w:eastAsia="Arial" w:cstheme="minorHAnsi"/>
          <w:color w:val="000000" w:themeColor="text1"/>
          <w:sz w:val="24"/>
          <w:szCs w:val="24"/>
          <w:lang w:val="es-ES_tradnl"/>
        </w:rPr>
        <w:t xml:space="preserve"> sesiones ordinarias el 30 de septiembre en el Colegio Jaime Garzón, 28 de octubre en el corregimiento de San Juan, 25 de noviembre en la corregiduría de Nazareth. Durante el año 2018 la mesa ha sesionado 7 veces en sesiones ordinarias correspondientes a los meses de:</w:t>
      </w:r>
    </w:p>
    <w:p w:rsidR="002E1461" w:rsidRPr="00374BAF" w:rsidRDefault="002E1461" w:rsidP="002E1461">
      <w:pPr>
        <w:pStyle w:val="Prrafodelista"/>
        <w:numPr>
          <w:ilvl w:val="0"/>
          <w:numId w:val="6"/>
        </w:numPr>
        <w:spacing w:after="200" w:line="240" w:lineRule="auto"/>
        <w:jc w:val="both"/>
        <w:rPr>
          <w:rFonts w:eastAsia="Arial" w:cstheme="minorHAnsi"/>
          <w:color w:val="000000" w:themeColor="text1"/>
          <w:sz w:val="24"/>
          <w:szCs w:val="24"/>
          <w:lang w:val="es-ES_tradnl"/>
        </w:rPr>
      </w:pPr>
      <w:r w:rsidRPr="00374BAF">
        <w:rPr>
          <w:rFonts w:eastAsia="Arial" w:cstheme="minorHAnsi"/>
          <w:color w:val="000000" w:themeColor="text1"/>
          <w:sz w:val="24"/>
          <w:szCs w:val="24"/>
          <w:lang w:val="es-ES_tradnl"/>
        </w:rPr>
        <w:t xml:space="preserve">Enero 27 </w:t>
      </w:r>
    </w:p>
    <w:p w:rsidR="002E1461" w:rsidRPr="00374BAF" w:rsidRDefault="002E1461" w:rsidP="002E1461">
      <w:pPr>
        <w:pStyle w:val="Prrafodelista"/>
        <w:numPr>
          <w:ilvl w:val="0"/>
          <w:numId w:val="6"/>
        </w:numPr>
        <w:spacing w:after="200" w:line="240" w:lineRule="auto"/>
        <w:jc w:val="both"/>
        <w:rPr>
          <w:rFonts w:eastAsia="Arial" w:cstheme="minorHAnsi"/>
          <w:color w:val="000000" w:themeColor="text1"/>
          <w:sz w:val="24"/>
          <w:szCs w:val="24"/>
          <w:lang w:val="es-ES_tradnl"/>
        </w:rPr>
      </w:pPr>
      <w:r w:rsidRPr="00374BAF">
        <w:rPr>
          <w:rFonts w:eastAsia="Arial" w:cstheme="minorHAnsi"/>
          <w:color w:val="000000" w:themeColor="text1"/>
          <w:sz w:val="24"/>
          <w:szCs w:val="24"/>
          <w:lang w:val="es-ES_tradnl"/>
        </w:rPr>
        <w:t xml:space="preserve">Febrero 25 </w:t>
      </w:r>
    </w:p>
    <w:p w:rsidR="002E1461" w:rsidRPr="00374BAF" w:rsidRDefault="002E1461" w:rsidP="002E1461">
      <w:pPr>
        <w:pStyle w:val="Prrafodelista"/>
        <w:numPr>
          <w:ilvl w:val="0"/>
          <w:numId w:val="6"/>
        </w:numPr>
        <w:spacing w:after="200" w:line="240" w:lineRule="auto"/>
        <w:jc w:val="both"/>
        <w:rPr>
          <w:rFonts w:eastAsia="Arial" w:cstheme="minorHAnsi"/>
          <w:color w:val="000000" w:themeColor="text1"/>
          <w:sz w:val="24"/>
          <w:szCs w:val="24"/>
          <w:lang w:val="es-ES_tradnl"/>
        </w:rPr>
      </w:pPr>
      <w:r w:rsidRPr="00374BAF">
        <w:rPr>
          <w:rFonts w:eastAsia="Arial" w:cstheme="minorHAnsi"/>
          <w:color w:val="000000" w:themeColor="text1"/>
          <w:sz w:val="24"/>
          <w:szCs w:val="24"/>
          <w:lang w:val="es-ES_tradnl"/>
        </w:rPr>
        <w:t xml:space="preserve">Abril 8 </w:t>
      </w:r>
    </w:p>
    <w:p w:rsidR="002E1461" w:rsidRPr="00374BAF" w:rsidRDefault="002E1461" w:rsidP="002E1461">
      <w:pPr>
        <w:pStyle w:val="Prrafodelista"/>
        <w:numPr>
          <w:ilvl w:val="0"/>
          <w:numId w:val="6"/>
        </w:numPr>
        <w:spacing w:after="200" w:line="240" w:lineRule="auto"/>
        <w:jc w:val="both"/>
        <w:rPr>
          <w:rFonts w:eastAsia="Arial" w:cstheme="minorHAnsi"/>
          <w:color w:val="000000" w:themeColor="text1"/>
          <w:sz w:val="24"/>
          <w:szCs w:val="24"/>
          <w:lang w:val="es-ES_tradnl"/>
        </w:rPr>
      </w:pPr>
      <w:r w:rsidRPr="00374BAF">
        <w:rPr>
          <w:rFonts w:eastAsia="Arial" w:cstheme="minorHAnsi"/>
          <w:color w:val="000000" w:themeColor="text1"/>
          <w:sz w:val="24"/>
          <w:szCs w:val="24"/>
          <w:lang w:val="es-ES_tradnl"/>
        </w:rPr>
        <w:t xml:space="preserve">Mayo 13 </w:t>
      </w:r>
    </w:p>
    <w:p w:rsidR="002E1461" w:rsidRPr="00374BAF" w:rsidRDefault="002E1461" w:rsidP="002E1461">
      <w:pPr>
        <w:pStyle w:val="Prrafodelista"/>
        <w:numPr>
          <w:ilvl w:val="0"/>
          <w:numId w:val="6"/>
        </w:numPr>
        <w:spacing w:after="200" w:line="240" w:lineRule="auto"/>
        <w:jc w:val="both"/>
        <w:rPr>
          <w:rFonts w:eastAsia="Arial" w:cstheme="minorHAnsi"/>
          <w:color w:val="000000" w:themeColor="text1"/>
          <w:sz w:val="24"/>
          <w:szCs w:val="24"/>
          <w:lang w:val="es-ES_tradnl"/>
        </w:rPr>
      </w:pPr>
      <w:r w:rsidRPr="00374BAF">
        <w:rPr>
          <w:rFonts w:eastAsia="Arial" w:cstheme="minorHAnsi"/>
          <w:color w:val="000000" w:themeColor="text1"/>
          <w:sz w:val="24"/>
          <w:szCs w:val="24"/>
          <w:lang w:val="es-ES_tradnl"/>
        </w:rPr>
        <w:t xml:space="preserve">Junio 23 </w:t>
      </w:r>
    </w:p>
    <w:p w:rsidR="002E1461" w:rsidRPr="00C734A9" w:rsidRDefault="002E1461" w:rsidP="002E1461">
      <w:pPr>
        <w:pStyle w:val="Prrafodelista"/>
        <w:numPr>
          <w:ilvl w:val="0"/>
          <w:numId w:val="6"/>
        </w:numPr>
        <w:spacing w:after="200" w:line="240" w:lineRule="auto"/>
        <w:jc w:val="both"/>
        <w:rPr>
          <w:rFonts w:eastAsia="Arial" w:cstheme="minorHAnsi"/>
          <w:color w:val="000000" w:themeColor="text1"/>
          <w:sz w:val="24"/>
          <w:szCs w:val="24"/>
          <w:lang w:val="es-ES_tradnl"/>
        </w:rPr>
      </w:pPr>
      <w:r w:rsidRPr="00374BAF">
        <w:rPr>
          <w:rFonts w:eastAsia="Arial" w:cstheme="minorHAnsi"/>
          <w:color w:val="000000" w:themeColor="text1"/>
          <w:sz w:val="24"/>
          <w:szCs w:val="24"/>
          <w:lang w:val="es-ES_tradnl"/>
        </w:rPr>
        <w:t xml:space="preserve">Julio 29: Se realizó la sesión ordinaria, que consistió en la construcción de las propuestas de la mesa para la elaboración del PAD para el 2019 y la incidencia en la política pública de víctimas.   </w:t>
      </w:r>
    </w:p>
    <w:p w:rsidR="00023F14" w:rsidRDefault="002E1461" w:rsidP="003B38E9">
      <w:pPr>
        <w:pStyle w:val="Prrafodelista"/>
        <w:numPr>
          <w:ilvl w:val="0"/>
          <w:numId w:val="7"/>
        </w:numPr>
        <w:spacing w:after="200" w:line="240" w:lineRule="auto"/>
        <w:jc w:val="both"/>
        <w:rPr>
          <w:rFonts w:eastAsia="Arial" w:cstheme="minorHAnsi"/>
          <w:color w:val="000000" w:themeColor="text1"/>
          <w:sz w:val="24"/>
          <w:szCs w:val="24"/>
          <w:lang w:val="es-ES_tradnl"/>
        </w:rPr>
      </w:pPr>
      <w:r w:rsidRPr="00374BAF">
        <w:rPr>
          <w:rFonts w:eastAsia="Arial" w:cstheme="minorHAnsi"/>
          <w:color w:val="000000" w:themeColor="text1"/>
          <w:sz w:val="24"/>
          <w:szCs w:val="24"/>
          <w:lang w:val="es-ES_tradnl"/>
        </w:rPr>
        <w:t>Sesión extraordinaria en agosto 29: donde la mesa se reunió con el Magistrado Carlos Ospina de la Comisión de la Verdad.</w:t>
      </w:r>
    </w:p>
    <w:p w:rsidR="003B38E9" w:rsidRDefault="003B38E9" w:rsidP="003B38E9">
      <w:pPr>
        <w:spacing w:line="240" w:lineRule="auto"/>
        <w:jc w:val="both"/>
        <w:rPr>
          <w:rFonts w:eastAsia="Arial" w:cstheme="minorHAnsi"/>
          <w:color w:val="000000" w:themeColor="text1"/>
          <w:sz w:val="24"/>
          <w:szCs w:val="24"/>
          <w:lang w:val="es-ES_tradnl"/>
        </w:rPr>
      </w:pPr>
    </w:p>
    <w:p w:rsidR="003B38E9" w:rsidRDefault="003B38E9" w:rsidP="003B38E9">
      <w:pPr>
        <w:spacing w:line="240" w:lineRule="auto"/>
        <w:jc w:val="both"/>
        <w:rPr>
          <w:rFonts w:eastAsia="Arial" w:cstheme="minorHAnsi"/>
          <w:color w:val="000000" w:themeColor="text1"/>
          <w:sz w:val="24"/>
          <w:szCs w:val="24"/>
          <w:lang w:val="es-ES_tradnl"/>
        </w:rPr>
      </w:pPr>
    </w:p>
    <w:p w:rsidR="003B38E9" w:rsidRPr="003B38E9" w:rsidRDefault="003B38E9" w:rsidP="003B38E9">
      <w:pPr>
        <w:spacing w:line="240" w:lineRule="auto"/>
        <w:jc w:val="both"/>
        <w:rPr>
          <w:rFonts w:eastAsia="Arial" w:cstheme="minorHAnsi"/>
          <w:color w:val="000000" w:themeColor="text1"/>
          <w:sz w:val="24"/>
          <w:szCs w:val="24"/>
          <w:lang w:val="es-ES_tradnl"/>
        </w:rPr>
      </w:pPr>
      <w:bookmarkStart w:id="0" w:name="_GoBack"/>
      <w:bookmarkEnd w:id="0"/>
    </w:p>
    <w:p w:rsidR="002E1461" w:rsidRPr="00374BAF" w:rsidRDefault="002E1461" w:rsidP="002E1461">
      <w:pPr>
        <w:pStyle w:val="Prrafodelista"/>
        <w:numPr>
          <w:ilvl w:val="0"/>
          <w:numId w:val="7"/>
        </w:numPr>
        <w:spacing w:after="200" w:line="240" w:lineRule="auto"/>
        <w:jc w:val="both"/>
        <w:rPr>
          <w:rFonts w:eastAsia="Arial" w:cstheme="minorHAnsi"/>
          <w:color w:val="000000" w:themeColor="text1"/>
          <w:sz w:val="24"/>
          <w:szCs w:val="24"/>
          <w:lang w:val="es-ES_tradnl"/>
        </w:rPr>
      </w:pPr>
      <w:r w:rsidRPr="00374BAF">
        <w:rPr>
          <w:rFonts w:eastAsia="Arial" w:cstheme="minorHAnsi"/>
          <w:color w:val="000000" w:themeColor="text1"/>
          <w:sz w:val="24"/>
          <w:szCs w:val="24"/>
          <w:lang w:val="es-ES_tradnl"/>
        </w:rPr>
        <w:lastRenderedPageBreak/>
        <w:t>Sesión ordinaria el 2 de septiembre: La participación de la fundación de la OEA The TRUST For the Americas en convenio de cooperación internacional con la ACDVPR realizarán 6 activ</w:t>
      </w:r>
      <w:r>
        <w:rPr>
          <w:rFonts w:eastAsia="Arial" w:cstheme="minorHAnsi"/>
          <w:color w:val="000000" w:themeColor="text1"/>
          <w:sz w:val="24"/>
          <w:szCs w:val="24"/>
          <w:lang w:val="es-ES_tradnl"/>
        </w:rPr>
        <w:t>idades donde la mesa participará</w:t>
      </w:r>
      <w:r w:rsidRPr="00374BAF">
        <w:rPr>
          <w:rFonts w:eastAsia="Arial" w:cstheme="minorHAnsi"/>
          <w:color w:val="000000" w:themeColor="text1"/>
          <w:sz w:val="24"/>
          <w:szCs w:val="24"/>
          <w:lang w:val="es-ES_tradnl"/>
        </w:rPr>
        <w:t xml:space="preserve"> en la construcción de cuentos que incluye una serie de talleres literarios. Siguiendo este marco de actividades literarias, la mesa se reunió de manera autóno</w:t>
      </w:r>
      <w:r>
        <w:rPr>
          <w:rFonts w:eastAsia="Arial" w:cstheme="minorHAnsi"/>
          <w:color w:val="000000" w:themeColor="text1"/>
          <w:sz w:val="24"/>
          <w:szCs w:val="24"/>
          <w:lang w:val="es-ES_tradnl"/>
        </w:rPr>
        <w:t xml:space="preserve">ma en compañía de la ACDVPR y </w:t>
      </w:r>
      <w:r w:rsidRPr="00374BAF">
        <w:rPr>
          <w:rFonts w:eastAsia="Arial" w:cstheme="minorHAnsi"/>
          <w:color w:val="000000" w:themeColor="text1"/>
          <w:sz w:val="24"/>
          <w:szCs w:val="24"/>
          <w:lang w:val="es-ES_tradnl"/>
        </w:rPr>
        <w:t xml:space="preserve">TRUST para continuar con los talleres el día 16 de septiembre. </w:t>
      </w:r>
    </w:p>
    <w:p w:rsidR="002E1461" w:rsidRPr="00374BAF" w:rsidRDefault="002E1461" w:rsidP="002E1461">
      <w:pPr>
        <w:pStyle w:val="Prrafodelista"/>
        <w:numPr>
          <w:ilvl w:val="0"/>
          <w:numId w:val="7"/>
        </w:numPr>
        <w:spacing w:after="200" w:line="240" w:lineRule="auto"/>
        <w:jc w:val="both"/>
        <w:rPr>
          <w:rFonts w:eastAsia="Arial" w:cstheme="minorHAnsi"/>
          <w:color w:val="000000" w:themeColor="text1"/>
          <w:sz w:val="24"/>
          <w:szCs w:val="24"/>
          <w:lang w:val="es-ES_tradnl"/>
        </w:rPr>
      </w:pPr>
      <w:r w:rsidRPr="00374BAF">
        <w:rPr>
          <w:rFonts w:eastAsia="Arial" w:cstheme="minorHAnsi"/>
          <w:color w:val="000000" w:themeColor="text1"/>
          <w:sz w:val="24"/>
          <w:szCs w:val="24"/>
          <w:lang w:val="es-ES_tradnl"/>
        </w:rPr>
        <w:t>Sesión de mesa ordinaria 7 de octubre.</w:t>
      </w:r>
    </w:p>
    <w:p w:rsidR="002E1461" w:rsidRPr="00374BAF" w:rsidRDefault="002E1461" w:rsidP="002E1461">
      <w:pPr>
        <w:pStyle w:val="Prrafodelista"/>
        <w:numPr>
          <w:ilvl w:val="0"/>
          <w:numId w:val="7"/>
        </w:numPr>
        <w:spacing w:after="200" w:line="240" w:lineRule="auto"/>
        <w:jc w:val="both"/>
        <w:rPr>
          <w:rFonts w:eastAsia="Arial" w:cstheme="minorHAnsi"/>
          <w:color w:val="000000" w:themeColor="text1"/>
          <w:sz w:val="24"/>
          <w:szCs w:val="24"/>
          <w:lang w:val="es-ES_tradnl"/>
        </w:rPr>
      </w:pPr>
      <w:r w:rsidRPr="00374BAF">
        <w:rPr>
          <w:rFonts w:eastAsia="Arial" w:cstheme="minorHAnsi"/>
          <w:color w:val="000000" w:themeColor="text1"/>
          <w:sz w:val="24"/>
          <w:szCs w:val="24"/>
          <w:lang w:val="es-ES_tradnl"/>
        </w:rPr>
        <w:t>Conmemoración día de las víctimas de Sumapaz 13 de octubre.</w:t>
      </w:r>
    </w:p>
    <w:p w:rsidR="002E1461" w:rsidRPr="00374BAF" w:rsidRDefault="002E1461" w:rsidP="002E1461">
      <w:pPr>
        <w:spacing w:line="240" w:lineRule="auto"/>
        <w:jc w:val="both"/>
        <w:rPr>
          <w:rFonts w:eastAsia="Arial" w:cstheme="minorHAnsi"/>
          <w:color w:val="000000" w:themeColor="text1"/>
          <w:sz w:val="24"/>
          <w:szCs w:val="24"/>
          <w:lang w:val="es-ES_tradnl"/>
        </w:rPr>
      </w:pPr>
      <w:r w:rsidRPr="00374BAF">
        <w:rPr>
          <w:rFonts w:eastAsia="Arial" w:cstheme="minorHAnsi"/>
          <w:color w:val="000000" w:themeColor="text1"/>
          <w:sz w:val="24"/>
          <w:szCs w:val="24"/>
          <w:lang w:val="es-ES_tradnl"/>
        </w:rPr>
        <w:t xml:space="preserve">En las sesiones se han citado entidades como la Secretaria del Hábitat, Desarrollo Económico, La Unidad de Atención y Reparación para las Victimas, la Comisión de la Verdad y </w:t>
      </w:r>
      <w:r>
        <w:rPr>
          <w:rFonts w:eastAsia="Arial" w:cstheme="minorHAnsi"/>
          <w:color w:val="000000" w:themeColor="text1"/>
          <w:sz w:val="24"/>
          <w:szCs w:val="24"/>
          <w:lang w:val="es-ES_tradnl"/>
        </w:rPr>
        <w:t xml:space="preserve">el acompañamiento de </w:t>
      </w:r>
      <w:r w:rsidRPr="00374BAF">
        <w:rPr>
          <w:rFonts w:eastAsia="Arial" w:cstheme="minorHAnsi"/>
          <w:color w:val="000000" w:themeColor="text1"/>
          <w:sz w:val="24"/>
          <w:szCs w:val="24"/>
          <w:lang w:val="es-ES_tradnl"/>
        </w:rPr>
        <w:t>la Secretaria de Salud, la Alcaldía</w:t>
      </w:r>
      <w:r>
        <w:rPr>
          <w:rFonts w:eastAsia="Arial" w:cstheme="minorHAnsi"/>
          <w:color w:val="000000" w:themeColor="text1"/>
          <w:sz w:val="24"/>
          <w:szCs w:val="24"/>
          <w:lang w:val="es-ES_tradnl"/>
        </w:rPr>
        <w:t xml:space="preserve"> Local de Sumapaz, y la ACDVPR.</w:t>
      </w:r>
      <w:r w:rsidR="00023F14">
        <w:rPr>
          <w:rFonts w:eastAsia="Arial" w:cstheme="minorHAnsi"/>
          <w:color w:val="000000" w:themeColor="text1"/>
          <w:sz w:val="24"/>
          <w:szCs w:val="24"/>
          <w:lang w:val="es-ES_tradnl"/>
        </w:rPr>
        <w:t xml:space="preserve"> </w:t>
      </w:r>
      <w:r w:rsidRPr="00374BAF">
        <w:rPr>
          <w:rFonts w:eastAsia="Arial" w:cstheme="minorHAnsi"/>
          <w:color w:val="000000" w:themeColor="text1"/>
          <w:sz w:val="24"/>
          <w:szCs w:val="24"/>
          <w:lang w:val="es-ES_tradnl"/>
        </w:rPr>
        <w:t xml:space="preserve">En total se han realizado 25 actividades donde están relacionadas las sesiones ordinarias. </w:t>
      </w:r>
    </w:p>
    <w:p w:rsidR="002E1461" w:rsidRPr="00374BAF" w:rsidRDefault="002E1461" w:rsidP="002E1461">
      <w:pPr>
        <w:spacing w:line="240" w:lineRule="auto"/>
        <w:jc w:val="both"/>
        <w:rPr>
          <w:rFonts w:cstheme="minorHAnsi"/>
          <w:color w:val="000000" w:themeColor="text1"/>
          <w:sz w:val="24"/>
          <w:szCs w:val="24"/>
          <w:lang w:val="es-ES_tradnl"/>
        </w:rPr>
      </w:pPr>
      <w:r w:rsidRPr="00374BAF">
        <w:rPr>
          <w:rFonts w:cstheme="minorHAnsi"/>
          <w:color w:val="000000" w:themeColor="text1"/>
          <w:sz w:val="24"/>
          <w:szCs w:val="24"/>
          <w:lang w:val="es-ES_tradnl"/>
        </w:rPr>
        <w:t>De acuerdo al plan de trabajo de la mesa y a las dinámicas presentes en</w:t>
      </w:r>
      <w:r>
        <w:rPr>
          <w:rFonts w:cstheme="minorHAnsi"/>
          <w:color w:val="000000" w:themeColor="text1"/>
          <w:sz w:val="24"/>
          <w:szCs w:val="24"/>
          <w:lang w:val="es-ES_tradnl"/>
        </w:rPr>
        <w:t xml:space="preserve"> el</w:t>
      </w:r>
      <w:r w:rsidRPr="00374BAF">
        <w:rPr>
          <w:rFonts w:cstheme="minorHAnsi"/>
          <w:color w:val="000000" w:themeColor="text1"/>
          <w:sz w:val="24"/>
          <w:szCs w:val="24"/>
          <w:lang w:val="es-ES_tradnl"/>
        </w:rPr>
        <w:t xml:space="preserve"> territorio, la mesa de víctimas de la localidad de Sumapaz</w:t>
      </w:r>
      <w:r>
        <w:rPr>
          <w:rFonts w:cstheme="minorHAnsi"/>
          <w:color w:val="000000" w:themeColor="text1"/>
          <w:sz w:val="24"/>
          <w:szCs w:val="24"/>
          <w:lang w:val="es-ES_tradnl"/>
        </w:rPr>
        <w:t>,</w:t>
      </w:r>
      <w:r w:rsidRPr="00374BAF">
        <w:rPr>
          <w:rFonts w:cstheme="minorHAnsi"/>
          <w:color w:val="000000" w:themeColor="text1"/>
          <w:sz w:val="24"/>
          <w:szCs w:val="24"/>
          <w:lang w:val="es-ES_tradnl"/>
        </w:rPr>
        <w:t xml:space="preserve"> ha invitado</w:t>
      </w:r>
      <w:r>
        <w:rPr>
          <w:rFonts w:cstheme="minorHAnsi"/>
          <w:color w:val="000000" w:themeColor="text1"/>
          <w:sz w:val="24"/>
          <w:szCs w:val="24"/>
          <w:lang w:val="es-ES_tradnl"/>
        </w:rPr>
        <w:t xml:space="preserve"> a diferentes líderes territoriales a participar en las sesiones</w:t>
      </w:r>
      <w:r w:rsidRPr="00374BAF">
        <w:rPr>
          <w:rFonts w:cstheme="minorHAnsi"/>
          <w:color w:val="000000" w:themeColor="text1"/>
          <w:sz w:val="24"/>
          <w:szCs w:val="24"/>
          <w:lang w:val="es-ES_tradnl"/>
        </w:rPr>
        <w:t xml:space="preserve">, como por ejemplo a los presidentes de juntas de acción comunal y al presidente del sindicato agrario, para visibilizar procesos de la mesa de victimas a la comunidad. </w:t>
      </w:r>
    </w:p>
    <w:p w:rsidR="002E1461" w:rsidRPr="00BF1603" w:rsidRDefault="002E1461" w:rsidP="002E1461">
      <w:pPr>
        <w:spacing w:line="360" w:lineRule="auto"/>
        <w:jc w:val="both"/>
        <w:rPr>
          <w:rFonts w:cstheme="minorHAnsi"/>
          <w:b/>
          <w:sz w:val="24"/>
          <w:szCs w:val="24"/>
          <w:lang w:val="es-ES_tradnl"/>
        </w:rPr>
      </w:pPr>
      <w:r w:rsidRPr="00BF1603">
        <w:rPr>
          <w:rFonts w:cstheme="minorHAnsi"/>
          <w:b/>
          <w:sz w:val="24"/>
          <w:szCs w:val="24"/>
          <w:lang w:val="es-ES_tradnl"/>
        </w:rPr>
        <w:t>d) Zonas de Reserva Campesina</w:t>
      </w:r>
    </w:p>
    <w:p w:rsidR="002E1461" w:rsidRPr="00374BAF" w:rsidRDefault="002E1461" w:rsidP="002E1461">
      <w:pPr>
        <w:spacing w:line="240" w:lineRule="auto"/>
        <w:jc w:val="both"/>
        <w:rPr>
          <w:rFonts w:cstheme="minorHAnsi"/>
          <w:color w:val="0D0D0D" w:themeColor="text1" w:themeTint="F2"/>
          <w:sz w:val="24"/>
          <w:szCs w:val="24"/>
          <w:lang w:val="es-ES_tradnl"/>
        </w:rPr>
      </w:pPr>
      <w:r w:rsidRPr="00374BAF">
        <w:rPr>
          <w:rFonts w:cstheme="minorHAnsi"/>
          <w:color w:val="0D0D0D" w:themeColor="text1" w:themeTint="F2"/>
          <w:sz w:val="24"/>
          <w:szCs w:val="24"/>
          <w:lang w:val="es-ES_tradnl"/>
        </w:rPr>
        <w:t>En el Acuerdo para la terminación del conflicto, en el primero punto, sobre la Reforma Rural Integral (RRI), con el que se busca la “transformación estructural del campo”, las ZRC juegan un papel central para esas transformaciones, sobre todo, en las zonas de colonización campesina. Los pilares de ese acuerdo son: la integración de las regiones, erradicar la pobreza, promover la igualdad, asegurar los derechos de la ciudadanía y garantizar la no repetición del conflicto. En este marco, la economía campesina y comunitaria es un eje central. Dentro del acuerdo se considera a las ZRC como iniciativas de construcción de paz que buscan garantizar los derechos políticos, económicos, sociales y culturales de los campesinos.</w:t>
      </w:r>
      <w:sdt>
        <w:sdtPr>
          <w:rPr>
            <w:rFonts w:cstheme="minorHAnsi"/>
            <w:color w:val="0D0D0D" w:themeColor="text1" w:themeTint="F2"/>
            <w:sz w:val="24"/>
            <w:szCs w:val="24"/>
            <w:lang w:val="es-ES_tradnl"/>
          </w:rPr>
          <w:id w:val="1332713389"/>
          <w:citation/>
        </w:sdtPr>
        <w:sdtEndPr/>
        <w:sdtContent>
          <w:r w:rsidRPr="00374BAF">
            <w:rPr>
              <w:rFonts w:cstheme="minorHAnsi"/>
              <w:color w:val="0D0D0D" w:themeColor="text1" w:themeTint="F2"/>
              <w:sz w:val="24"/>
              <w:szCs w:val="24"/>
              <w:lang w:val="es-ES_tradnl"/>
            </w:rPr>
            <w:fldChar w:fldCharType="begin"/>
          </w:r>
          <w:r w:rsidRPr="00374BAF">
            <w:rPr>
              <w:rFonts w:cstheme="minorHAnsi"/>
              <w:color w:val="0D0D0D" w:themeColor="text1" w:themeTint="F2"/>
              <w:sz w:val="24"/>
              <w:szCs w:val="24"/>
              <w:lang w:val="es-ES_tradnl"/>
            </w:rPr>
            <w:instrText xml:space="preserve"> CITATION Pac16 \l 9226 </w:instrText>
          </w:r>
          <w:r w:rsidRPr="00374BAF">
            <w:rPr>
              <w:rFonts w:cstheme="minorHAnsi"/>
              <w:color w:val="0D0D0D" w:themeColor="text1" w:themeTint="F2"/>
              <w:sz w:val="24"/>
              <w:szCs w:val="24"/>
              <w:lang w:val="es-ES_tradnl"/>
            </w:rPr>
            <w:fldChar w:fldCharType="separate"/>
          </w:r>
          <w:r w:rsidRPr="00374BAF">
            <w:rPr>
              <w:rFonts w:cstheme="minorHAnsi"/>
              <w:noProof/>
              <w:color w:val="0D0D0D" w:themeColor="text1" w:themeTint="F2"/>
              <w:sz w:val="24"/>
              <w:szCs w:val="24"/>
              <w:lang w:val="es-ES_tradnl"/>
            </w:rPr>
            <w:t xml:space="preserve"> (Pacifista, 2016)</w:t>
          </w:r>
          <w:r w:rsidRPr="00374BAF">
            <w:rPr>
              <w:rFonts w:cstheme="minorHAnsi"/>
              <w:color w:val="0D0D0D" w:themeColor="text1" w:themeTint="F2"/>
              <w:sz w:val="24"/>
              <w:szCs w:val="24"/>
              <w:lang w:val="es-ES_tradnl"/>
            </w:rPr>
            <w:fldChar w:fldCharType="end"/>
          </w:r>
        </w:sdtContent>
      </w:sdt>
      <w:r w:rsidRPr="00374BAF">
        <w:rPr>
          <w:rFonts w:cstheme="minorHAnsi"/>
          <w:color w:val="0D0D0D" w:themeColor="text1" w:themeTint="F2"/>
          <w:sz w:val="24"/>
          <w:szCs w:val="24"/>
          <w:lang w:val="es-ES_tradnl"/>
        </w:rPr>
        <w:t xml:space="preserve"> </w:t>
      </w:r>
    </w:p>
    <w:p w:rsidR="002E1461" w:rsidRPr="00374BAF" w:rsidRDefault="002E1461" w:rsidP="002E1461">
      <w:pPr>
        <w:pStyle w:val="NormalWeb"/>
        <w:shd w:val="clear" w:color="auto" w:fill="FFFFFF"/>
        <w:spacing w:before="0" w:beforeAutospacing="0" w:after="221" w:afterAutospacing="0"/>
        <w:ind w:right="49"/>
        <w:jc w:val="both"/>
        <w:rPr>
          <w:rFonts w:asciiTheme="minorHAnsi" w:hAnsiTheme="minorHAnsi" w:cstheme="minorHAnsi"/>
          <w:color w:val="0D0D0D" w:themeColor="text1" w:themeTint="F2"/>
          <w:spacing w:val="2"/>
          <w:lang w:val="es-ES_tradnl"/>
        </w:rPr>
      </w:pPr>
      <w:r w:rsidRPr="00374BAF">
        <w:rPr>
          <w:rFonts w:asciiTheme="minorHAnsi" w:hAnsiTheme="minorHAnsi" w:cstheme="minorHAnsi"/>
          <w:color w:val="0D0D0D" w:themeColor="text1" w:themeTint="F2"/>
          <w:spacing w:val="2"/>
          <w:shd w:val="clear" w:color="auto" w:fill="FFFFFF"/>
          <w:lang w:val="es-ES_tradnl"/>
        </w:rPr>
        <w:t>De acuerdo con la campaña presidencial, el nuevo gobierno, comenzando por el presidente y su vicepresidenta, Marta Lucía Ramírez, ha sido un duro crítico de esas zonas y las relacionó con posibles plataformas de las FARC para fortalecerse durante el conflicto. Las catalogan como “repúblicas independientes”.</w:t>
      </w:r>
      <w:sdt>
        <w:sdtPr>
          <w:rPr>
            <w:rFonts w:asciiTheme="minorHAnsi" w:hAnsiTheme="minorHAnsi" w:cstheme="minorHAnsi"/>
            <w:color w:val="0D0D0D" w:themeColor="text1" w:themeTint="F2"/>
            <w:spacing w:val="2"/>
            <w:shd w:val="clear" w:color="auto" w:fill="FFFFFF"/>
            <w:lang w:val="es-ES_tradnl"/>
          </w:rPr>
          <w:id w:val="1808049571"/>
          <w:citation/>
        </w:sdtPr>
        <w:sdtEndPr/>
        <w:sdtContent>
          <w:r w:rsidRPr="00374BAF">
            <w:rPr>
              <w:rFonts w:asciiTheme="minorHAnsi" w:hAnsiTheme="minorHAnsi" w:cstheme="minorHAnsi"/>
              <w:color w:val="0D0D0D" w:themeColor="text1" w:themeTint="F2"/>
              <w:spacing w:val="2"/>
              <w:shd w:val="clear" w:color="auto" w:fill="FFFFFF"/>
              <w:lang w:val="es-ES_tradnl"/>
            </w:rPr>
            <w:fldChar w:fldCharType="begin"/>
          </w:r>
          <w:r w:rsidRPr="00374BAF">
            <w:rPr>
              <w:rFonts w:asciiTheme="minorHAnsi" w:hAnsiTheme="minorHAnsi" w:cstheme="minorHAnsi"/>
              <w:color w:val="0D0D0D" w:themeColor="text1" w:themeTint="F2"/>
              <w:spacing w:val="2"/>
              <w:shd w:val="clear" w:color="auto" w:fill="FFFFFF"/>
              <w:lang w:val="es-ES_tradnl"/>
            </w:rPr>
            <w:instrText xml:space="preserve"> CITATION Car18 \l 9226 </w:instrText>
          </w:r>
          <w:r w:rsidRPr="00374BAF">
            <w:rPr>
              <w:rFonts w:asciiTheme="minorHAnsi" w:hAnsiTheme="minorHAnsi" w:cstheme="minorHAnsi"/>
              <w:color w:val="0D0D0D" w:themeColor="text1" w:themeTint="F2"/>
              <w:spacing w:val="2"/>
              <w:shd w:val="clear" w:color="auto" w:fill="FFFFFF"/>
              <w:lang w:val="es-ES_tradnl"/>
            </w:rPr>
            <w:fldChar w:fldCharType="separate"/>
          </w:r>
          <w:r w:rsidRPr="00374BAF">
            <w:rPr>
              <w:rFonts w:asciiTheme="minorHAnsi" w:hAnsiTheme="minorHAnsi" w:cstheme="minorHAnsi"/>
              <w:noProof/>
              <w:color w:val="0D0D0D" w:themeColor="text1" w:themeTint="F2"/>
              <w:spacing w:val="2"/>
              <w:shd w:val="clear" w:color="auto" w:fill="FFFFFF"/>
              <w:lang w:val="es-ES_tradnl"/>
            </w:rPr>
            <w:t xml:space="preserve"> (Osorio, 2018)</w:t>
          </w:r>
          <w:r w:rsidRPr="00374BAF">
            <w:rPr>
              <w:rFonts w:asciiTheme="minorHAnsi" w:hAnsiTheme="minorHAnsi" w:cstheme="minorHAnsi"/>
              <w:color w:val="0D0D0D" w:themeColor="text1" w:themeTint="F2"/>
              <w:spacing w:val="2"/>
              <w:shd w:val="clear" w:color="auto" w:fill="FFFFFF"/>
              <w:lang w:val="es-ES_tradnl"/>
            </w:rPr>
            <w:fldChar w:fldCharType="end"/>
          </w:r>
        </w:sdtContent>
      </w:sdt>
    </w:p>
    <w:p w:rsidR="002E1461" w:rsidRPr="00374BAF" w:rsidRDefault="00A36554" w:rsidP="002E1461">
      <w:pPr>
        <w:pStyle w:val="NormalWeb"/>
        <w:shd w:val="clear" w:color="auto" w:fill="FFFFFF"/>
        <w:spacing w:before="0" w:beforeAutospacing="0" w:after="221" w:afterAutospacing="0"/>
        <w:ind w:right="49"/>
        <w:jc w:val="both"/>
        <w:rPr>
          <w:rFonts w:asciiTheme="minorHAnsi" w:hAnsiTheme="minorHAnsi" w:cstheme="minorHAnsi"/>
          <w:color w:val="0D0D0D" w:themeColor="text1" w:themeTint="F2"/>
          <w:spacing w:val="2"/>
          <w:lang w:val="es-ES_tradnl"/>
        </w:rPr>
      </w:pPr>
      <w:hyperlink r:id="rId11" w:tgtFrame="_blank" w:history="1">
        <w:r w:rsidR="002E1461" w:rsidRPr="00374BAF">
          <w:rPr>
            <w:rStyle w:val="Hipervnculo"/>
            <w:rFonts w:asciiTheme="minorHAnsi" w:hAnsiTheme="minorHAnsi" w:cstheme="minorHAnsi"/>
            <w:color w:val="0D0D0D" w:themeColor="text1" w:themeTint="F2"/>
            <w:spacing w:val="2"/>
            <w:lang w:val="es-ES_tradnl"/>
          </w:rPr>
          <w:t>La delimitación del Páramo de Sumapaz</w:t>
        </w:r>
      </w:hyperlink>
      <w:r w:rsidR="002E1461" w:rsidRPr="00374BAF">
        <w:rPr>
          <w:rFonts w:asciiTheme="minorHAnsi" w:hAnsiTheme="minorHAnsi" w:cstheme="minorHAnsi"/>
          <w:color w:val="0D0D0D" w:themeColor="text1" w:themeTint="F2"/>
          <w:spacing w:val="2"/>
          <w:lang w:val="es-ES_tradnl"/>
        </w:rPr>
        <w:t> en julio del año pasado se volvió un factor de discordia</w:t>
      </w:r>
      <w:r w:rsidR="002E1461">
        <w:rPr>
          <w:rFonts w:asciiTheme="minorHAnsi" w:hAnsiTheme="minorHAnsi" w:cstheme="minorHAnsi"/>
          <w:color w:val="0D0D0D" w:themeColor="text1" w:themeTint="F2"/>
          <w:spacing w:val="2"/>
          <w:lang w:val="es-ES_tradnl"/>
        </w:rPr>
        <w:t>,</w:t>
      </w:r>
      <w:r w:rsidR="002E1461" w:rsidRPr="00374BAF">
        <w:rPr>
          <w:rFonts w:asciiTheme="minorHAnsi" w:hAnsiTheme="minorHAnsi" w:cstheme="minorHAnsi"/>
          <w:color w:val="0D0D0D" w:themeColor="text1" w:themeTint="F2"/>
          <w:spacing w:val="2"/>
          <w:lang w:val="es-ES_tradnl"/>
        </w:rPr>
        <w:t xml:space="preserve"> </w:t>
      </w:r>
      <w:r w:rsidR="002E1461">
        <w:rPr>
          <w:rFonts w:asciiTheme="minorHAnsi" w:hAnsiTheme="minorHAnsi" w:cstheme="minorHAnsi"/>
          <w:color w:val="0D0D0D" w:themeColor="text1" w:themeTint="F2"/>
          <w:spacing w:val="2"/>
          <w:lang w:val="es-ES_tradnl"/>
        </w:rPr>
        <w:t xml:space="preserve">ya que dentro de las </w:t>
      </w:r>
      <w:r w:rsidR="002E1461" w:rsidRPr="00374BAF">
        <w:rPr>
          <w:rFonts w:asciiTheme="minorHAnsi" w:hAnsiTheme="minorHAnsi" w:cstheme="minorHAnsi"/>
          <w:color w:val="0D0D0D" w:themeColor="text1" w:themeTint="F2"/>
          <w:spacing w:val="2"/>
          <w:lang w:val="es-ES_tradnl"/>
        </w:rPr>
        <w:t>311 mil hectáreas</w:t>
      </w:r>
      <w:r w:rsidR="002E1461">
        <w:rPr>
          <w:rFonts w:asciiTheme="minorHAnsi" w:hAnsiTheme="minorHAnsi" w:cstheme="minorHAnsi"/>
          <w:color w:val="0D0D0D" w:themeColor="text1" w:themeTint="F2"/>
          <w:spacing w:val="2"/>
          <w:lang w:val="es-ES_tradnl"/>
        </w:rPr>
        <w:t>,</w:t>
      </w:r>
      <w:r w:rsidR="002E1461" w:rsidRPr="00374BAF">
        <w:rPr>
          <w:rFonts w:asciiTheme="minorHAnsi" w:hAnsiTheme="minorHAnsi" w:cstheme="minorHAnsi"/>
          <w:color w:val="0D0D0D" w:themeColor="text1" w:themeTint="F2"/>
          <w:spacing w:val="2"/>
          <w:lang w:val="es-ES_tradnl"/>
        </w:rPr>
        <w:t xml:space="preserve"> quedó el 78 por ciento del área de reserva campesina propuesta (unas 18 mil hectáreas).</w:t>
      </w:r>
    </w:p>
    <w:p w:rsidR="00023F14" w:rsidRDefault="00023F14" w:rsidP="002E1461">
      <w:pPr>
        <w:pStyle w:val="NormalWeb"/>
        <w:shd w:val="clear" w:color="auto" w:fill="FFFFFF"/>
        <w:spacing w:before="0" w:beforeAutospacing="0" w:after="221" w:afterAutospacing="0"/>
        <w:ind w:right="49"/>
        <w:jc w:val="both"/>
        <w:rPr>
          <w:rFonts w:asciiTheme="minorHAnsi" w:hAnsiTheme="minorHAnsi" w:cstheme="minorHAnsi"/>
          <w:color w:val="0D0D0D" w:themeColor="text1" w:themeTint="F2"/>
          <w:spacing w:val="2"/>
          <w:lang w:val="es-ES_tradnl"/>
        </w:rPr>
      </w:pPr>
    </w:p>
    <w:p w:rsidR="00023F14" w:rsidRDefault="00023F14" w:rsidP="002E1461">
      <w:pPr>
        <w:pStyle w:val="NormalWeb"/>
        <w:shd w:val="clear" w:color="auto" w:fill="FFFFFF"/>
        <w:spacing w:before="0" w:beforeAutospacing="0" w:after="221" w:afterAutospacing="0"/>
        <w:ind w:right="49"/>
        <w:jc w:val="both"/>
        <w:rPr>
          <w:rFonts w:asciiTheme="minorHAnsi" w:hAnsiTheme="minorHAnsi" w:cstheme="minorHAnsi"/>
          <w:color w:val="0D0D0D" w:themeColor="text1" w:themeTint="F2"/>
          <w:spacing w:val="2"/>
          <w:lang w:val="es-ES_tradnl"/>
        </w:rPr>
      </w:pPr>
    </w:p>
    <w:p w:rsidR="002E1461" w:rsidRPr="00CD1BBC" w:rsidRDefault="002E1461" w:rsidP="002E1461">
      <w:pPr>
        <w:pStyle w:val="NormalWeb"/>
        <w:shd w:val="clear" w:color="auto" w:fill="FFFFFF"/>
        <w:spacing w:before="0" w:beforeAutospacing="0" w:after="221" w:afterAutospacing="0"/>
        <w:ind w:right="49"/>
        <w:jc w:val="both"/>
        <w:rPr>
          <w:rFonts w:asciiTheme="minorHAnsi" w:hAnsiTheme="minorHAnsi" w:cstheme="minorHAnsi"/>
          <w:color w:val="0D0D0D" w:themeColor="text1" w:themeTint="F2"/>
          <w:spacing w:val="2"/>
          <w:lang w:val="es-ES_tradnl"/>
        </w:rPr>
      </w:pPr>
      <w:r>
        <w:rPr>
          <w:rFonts w:asciiTheme="minorHAnsi" w:hAnsiTheme="minorHAnsi" w:cstheme="minorHAnsi"/>
          <w:color w:val="0D0D0D" w:themeColor="text1" w:themeTint="F2"/>
          <w:spacing w:val="2"/>
          <w:lang w:val="es-ES_tradnl"/>
        </w:rPr>
        <w:lastRenderedPageBreak/>
        <w:t>La problemática</w:t>
      </w:r>
      <w:r w:rsidRPr="00374BAF">
        <w:rPr>
          <w:rFonts w:asciiTheme="minorHAnsi" w:hAnsiTheme="minorHAnsi" w:cstheme="minorHAnsi"/>
          <w:color w:val="0D0D0D" w:themeColor="text1" w:themeTint="F2"/>
          <w:spacing w:val="2"/>
          <w:lang w:val="es-ES_tradnl"/>
        </w:rPr>
        <w:t xml:space="preserve"> surgió porque </w:t>
      </w:r>
      <w:hyperlink r:id="rId12" w:anchor="173" w:tgtFrame="_blank" w:history="1">
        <w:r w:rsidRPr="00374BAF">
          <w:rPr>
            <w:rStyle w:val="Hipervnculo"/>
            <w:rFonts w:asciiTheme="minorHAnsi" w:hAnsiTheme="minorHAnsi" w:cstheme="minorHAnsi"/>
            <w:color w:val="0D0D0D" w:themeColor="text1" w:themeTint="F2"/>
            <w:spacing w:val="2"/>
            <w:lang w:val="es-ES_tradnl"/>
          </w:rPr>
          <w:t>la ley prohíbe</w:t>
        </w:r>
      </w:hyperlink>
      <w:r w:rsidRPr="00374BAF">
        <w:rPr>
          <w:rFonts w:asciiTheme="minorHAnsi" w:hAnsiTheme="minorHAnsi" w:cstheme="minorHAnsi"/>
          <w:color w:val="0D0D0D" w:themeColor="text1" w:themeTint="F2"/>
          <w:spacing w:val="2"/>
          <w:lang w:val="es-ES_tradnl"/>
        </w:rPr>
        <w:t> las actividades agropecuarias en los páramos, y como parte de la esencia de la ZRC es fortalecer la economía rural, que en buena medida es agropecuaria por la tradición campesina, el consenso en el Gobierno se dañó.</w:t>
      </w:r>
      <w:r>
        <w:rPr>
          <w:rFonts w:asciiTheme="minorHAnsi" w:hAnsiTheme="minorHAnsi" w:cstheme="minorHAnsi"/>
          <w:color w:val="0D0D0D" w:themeColor="text1" w:themeTint="F2"/>
          <w:spacing w:val="2"/>
          <w:lang w:val="es-ES_tradnl"/>
        </w:rPr>
        <w:t xml:space="preserve"> </w:t>
      </w:r>
      <w:r w:rsidRPr="00CD1BBC">
        <w:rPr>
          <w:rFonts w:asciiTheme="minorHAnsi" w:hAnsiTheme="minorHAnsi" w:cstheme="minorHAnsi"/>
          <w:color w:val="0D0D0D" w:themeColor="text1" w:themeTint="F2"/>
          <w:spacing w:val="2"/>
          <w:shd w:val="clear" w:color="auto" w:fill="FFFFFF"/>
          <w:lang w:val="es-ES_tradnl"/>
        </w:rPr>
        <w:t>No declarar esta ZRC (que es la más avanzada hasta el momento), puede mostrar lo coherente ante su electorado más uribista y de derecha, siendo un triunfo simbólico en Sumapaz, teniendo en cuenta que ese fue un corredor histórico de las FARC.</w:t>
      </w:r>
    </w:p>
    <w:p w:rsidR="002E1461" w:rsidRPr="005F16FB" w:rsidRDefault="002E1461" w:rsidP="002E1461">
      <w:pPr>
        <w:pStyle w:val="NormalWeb"/>
        <w:shd w:val="clear" w:color="auto" w:fill="FFFFFF"/>
        <w:spacing w:before="0" w:beforeAutospacing="0" w:after="221" w:afterAutospacing="0"/>
        <w:ind w:right="49"/>
        <w:jc w:val="both"/>
        <w:rPr>
          <w:rFonts w:asciiTheme="minorHAnsi" w:hAnsiTheme="minorHAnsi" w:cstheme="minorHAnsi"/>
          <w:b/>
          <w:spacing w:val="2"/>
          <w:shd w:val="clear" w:color="auto" w:fill="FFFFFF"/>
          <w:lang w:val="es-ES_tradnl"/>
        </w:rPr>
      </w:pPr>
      <w:r w:rsidRPr="005F16FB">
        <w:rPr>
          <w:rFonts w:asciiTheme="minorHAnsi" w:hAnsiTheme="minorHAnsi" w:cstheme="minorHAnsi"/>
          <w:b/>
          <w:spacing w:val="2"/>
          <w:shd w:val="clear" w:color="auto" w:fill="FFFFFF"/>
          <w:lang w:val="es-ES_tradnl"/>
        </w:rPr>
        <w:t xml:space="preserve">e) Reclamos medioambientales </w:t>
      </w:r>
    </w:p>
    <w:p w:rsidR="002E1461" w:rsidRPr="00374BAF" w:rsidRDefault="002E1461" w:rsidP="002E1461">
      <w:pPr>
        <w:pStyle w:val="NormalWeb"/>
        <w:shd w:val="clear" w:color="auto" w:fill="FFFFFF"/>
        <w:spacing w:before="0" w:beforeAutospacing="0" w:after="221" w:afterAutospacing="0"/>
        <w:ind w:right="49"/>
        <w:jc w:val="both"/>
        <w:rPr>
          <w:rFonts w:asciiTheme="minorHAnsi" w:hAnsiTheme="minorHAnsi" w:cstheme="minorHAnsi"/>
          <w:color w:val="0D0D0D" w:themeColor="text1" w:themeTint="F2"/>
          <w:spacing w:val="2"/>
          <w:shd w:val="clear" w:color="auto" w:fill="FFFFFF"/>
          <w:lang w:val="es-ES_tradnl"/>
        </w:rPr>
      </w:pPr>
      <w:r w:rsidRPr="00374BAF">
        <w:rPr>
          <w:rFonts w:asciiTheme="minorHAnsi" w:hAnsiTheme="minorHAnsi" w:cstheme="minorHAnsi"/>
          <w:color w:val="0D0D0D" w:themeColor="text1" w:themeTint="F2"/>
          <w:spacing w:val="2"/>
          <w:shd w:val="clear" w:color="auto" w:fill="FFFFFF"/>
          <w:lang w:val="es-ES_tradnl"/>
        </w:rPr>
        <w:t>Sin un peaje de por medio, más de 500 personas llegan todos los fines de semana a la famosa laguna de Chis</w:t>
      </w:r>
      <w:r>
        <w:rPr>
          <w:rFonts w:asciiTheme="minorHAnsi" w:hAnsiTheme="minorHAnsi" w:cstheme="minorHAnsi"/>
          <w:color w:val="0D0D0D" w:themeColor="text1" w:themeTint="F2"/>
          <w:spacing w:val="2"/>
          <w:shd w:val="clear" w:color="auto" w:fill="FFFFFF"/>
          <w:lang w:val="es-ES_tradnl"/>
        </w:rPr>
        <w:t>acá, explica Gilberto Guerreros</w:t>
      </w:r>
      <w:r w:rsidRPr="00374BAF">
        <w:rPr>
          <w:rFonts w:asciiTheme="minorHAnsi" w:hAnsiTheme="minorHAnsi" w:cstheme="minorHAnsi"/>
          <w:color w:val="0D0D0D" w:themeColor="text1" w:themeTint="F2"/>
          <w:spacing w:val="2"/>
          <w:shd w:val="clear" w:color="auto" w:fill="FFFFFF"/>
          <w:lang w:val="es-ES_tradnl"/>
        </w:rPr>
        <w:t xml:space="preserve"> un campesino de la zona. Muchos de los habitantes del sur de Bogotá hacen sus tradicionales paseos de olla, dejando basuras, desechos humanos, destruyen los frailejones, andan en motos y en camionetas 4X4, generando un impacto al ambiente. Por ende, los pobladores han reclamado constantemente frente al turismo que ha venido incrementando en la localidad. </w:t>
      </w:r>
      <w:sdt>
        <w:sdtPr>
          <w:rPr>
            <w:rFonts w:asciiTheme="minorHAnsi" w:hAnsiTheme="minorHAnsi" w:cstheme="minorHAnsi"/>
            <w:color w:val="0D0D0D" w:themeColor="text1" w:themeTint="F2"/>
            <w:spacing w:val="2"/>
            <w:shd w:val="clear" w:color="auto" w:fill="FFFFFF"/>
            <w:lang w:val="es-ES_tradnl"/>
          </w:rPr>
          <w:id w:val="-1867743942"/>
          <w:citation/>
        </w:sdtPr>
        <w:sdtEndPr/>
        <w:sdtContent>
          <w:r w:rsidRPr="00374BAF">
            <w:rPr>
              <w:rFonts w:asciiTheme="minorHAnsi" w:hAnsiTheme="minorHAnsi" w:cstheme="minorHAnsi"/>
              <w:color w:val="0D0D0D" w:themeColor="text1" w:themeTint="F2"/>
              <w:spacing w:val="2"/>
              <w:shd w:val="clear" w:color="auto" w:fill="FFFFFF"/>
              <w:lang w:val="es-ES_tradnl"/>
            </w:rPr>
            <w:fldChar w:fldCharType="begin"/>
          </w:r>
          <w:r w:rsidRPr="00374BAF">
            <w:rPr>
              <w:rFonts w:asciiTheme="minorHAnsi" w:hAnsiTheme="minorHAnsi" w:cstheme="minorHAnsi"/>
              <w:color w:val="0D0D0D" w:themeColor="text1" w:themeTint="F2"/>
              <w:spacing w:val="2"/>
              <w:shd w:val="clear" w:color="auto" w:fill="FFFFFF"/>
              <w:lang w:val="es-ES_tradnl"/>
            </w:rPr>
            <w:instrText xml:space="preserve"> CITATION Sem17 \l 9226 </w:instrText>
          </w:r>
          <w:r w:rsidRPr="00374BAF">
            <w:rPr>
              <w:rFonts w:asciiTheme="minorHAnsi" w:hAnsiTheme="minorHAnsi" w:cstheme="minorHAnsi"/>
              <w:color w:val="0D0D0D" w:themeColor="text1" w:themeTint="F2"/>
              <w:spacing w:val="2"/>
              <w:shd w:val="clear" w:color="auto" w:fill="FFFFFF"/>
              <w:lang w:val="es-ES_tradnl"/>
            </w:rPr>
            <w:fldChar w:fldCharType="separate"/>
          </w:r>
          <w:r w:rsidRPr="00374BAF">
            <w:rPr>
              <w:rFonts w:asciiTheme="minorHAnsi" w:hAnsiTheme="minorHAnsi" w:cstheme="minorHAnsi"/>
              <w:noProof/>
              <w:color w:val="0D0D0D" w:themeColor="text1" w:themeTint="F2"/>
              <w:spacing w:val="2"/>
              <w:shd w:val="clear" w:color="auto" w:fill="FFFFFF"/>
              <w:lang w:val="es-ES_tradnl"/>
            </w:rPr>
            <w:t>(Semana, Medio ambiente semana , 2017)</w:t>
          </w:r>
          <w:r w:rsidRPr="00374BAF">
            <w:rPr>
              <w:rFonts w:asciiTheme="minorHAnsi" w:hAnsiTheme="minorHAnsi" w:cstheme="minorHAnsi"/>
              <w:color w:val="0D0D0D" w:themeColor="text1" w:themeTint="F2"/>
              <w:spacing w:val="2"/>
              <w:shd w:val="clear" w:color="auto" w:fill="FFFFFF"/>
              <w:lang w:val="es-ES_tradnl"/>
            </w:rPr>
            <w:fldChar w:fldCharType="end"/>
          </w:r>
        </w:sdtContent>
      </w:sdt>
      <w:r w:rsidRPr="00374BAF">
        <w:rPr>
          <w:rFonts w:asciiTheme="minorHAnsi" w:hAnsiTheme="minorHAnsi" w:cstheme="minorHAnsi"/>
          <w:color w:val="0D0D0D" w:themeColor="text1" w:themeTint="F2"/>
          <w:spacing w:val="2"/>
          <w:shd w:val="clear" w:color="auto" w:fill="FFFFFF"/>
          <w:lang w:val="es-ES_tradnl"/>
        </w:rPr>
        <w:t>.</w:t>
      </w:r>
    </w:p>
    <w:p w:rsidR="002E1461" w:rsidRPr="00374BAF" w:rsidRDefault="002E1461" w:rsidP="002E1461">
      <w:pPr>
        <w:pStyle w:val="NormalWeb"/>
        <w:shd w:val="clear" w:color="auto" w:fill="FFFFFF"/>
        <w:spacing w:before="0" w:beforeAutospacing="0" w:after="221" w:afterAutospacing="0"/>
        <w:ind w:right="49"/>
        <w:jc w:val="both"/>
        <w:rPr>
          <w:rFonts w:asciiTheme="minorHAnsi" w:hAnsiTheme="minorHAnsi" w:cstheme="minorHAnsi"/>
          <w:color w:val="0D0D0D" w:themeColor="text1" w:themeTint="F2"/>
          <w:spacing w:val="2"/>
          <w:shd w:val="clear" w:color="auto" w:fill="FFFFFF"/>
          <w:lang w:val="es-ES_tradnl"/>
        </w:rPr>
      </w:pPr>
      <w:r w:rsidRPr="00374BAF">
        <w:rPr>
          <w:rFonts w:asciiTheme="minorHAnsi" w:hAnsiTheme="minorHAnsi" w:cstheme="minorHAnsi"/>
          <w:color w:val="0D0D0D" w:themeColor="text1" w:themeTint="F2"/>
          <w:spacing w:val="2"/>
          <w:shd w:val="clear" w:color="auto" w:fill="FFFFFF"/>
          <w:lang w:val="es-ES_tradnl"/>
        </w:rPr>
        <w:t xml:space="preserve">Parques Nacionales, la organización encargada de regular el turismo en Sumapaz, expone en su página web tres objetivos de conservación: los arreglos ecosistémicos, las cuencas altas de los ríos y los escenarios paisajísticos. Sin embargo, hasta la fecha no se ha definido en qué partes del páramo se puede hacer agricultura, minería, ganadería o turismo (Semana, Medio Ambiente Semana, 2017). </w:t>
      </w:r>
    </w:p>
    <w:p w:rsidR="002E1461" w:rsidRPr="00374BAF" w:rsidRDefault="002E1461" w:rsidP="002E1461">
      <w:pPr>
        <w:pStyle w:val="NormalWeb"/>
        <w:shd w:val="clear" w:color="auto" w:fill="FFFFFF"/>
        <w:spacing w:before="0" w:beforeAutospacing="0" w:after="221" w:afterAutospacing="0"/>
        <w:ind w:right="49"/>
        <w:jc w:val="both"/>
        <w:rPr>
          <w:rFonts w:asciiTheme="minorHAnsi" w:hAnsiTheme="minorHAnsi" w:cstheme="minorHAnsi"/>
          <w:color w:val="0D0D0D" w:themeColor="text1" w:themeTint="F2"/>
          <w:spacing w:val="2"/>
          <w:shd w:val="clear" w:color="auto" w:fill="FFFFFF"/>
          <w:lang w:val="es-ES_tradnl"/>
        </w:rPr>
      </w:pPr>
      <w:r w:rsidRPr="00374BAF">
        <w:rPr>
          <w:rFonts w:asciiTheme="minorHAnsi" w:hAnsiTheme="minorHAnsi" w:cstheme="minorHAnsi"/>
          <w:color w:val="0D0D0D" w:themeColor="text1" w:themeTint="F2"/>
          <w:spacing w:val="2"/>
          <w:shd w:val="clear" w:color="auto" w:fill="FFFFFF"/>
          <w:lang w:val="es-ES_tradnl"/>
        </w:rPr>
        <w:t>Los líderes exigen que las dinámicas de acceso las propongan las organizaciones involucradas en los plantones porque ellos mejor que nadie, conocen “las necesidades de las comunidades y del territorio”. También se exige a Parques Nacionales Naturales que ayude en regular la entrada al parque e imponga sanciones a quienes dañen el páramo (Semana, Medio Ambiente Semana, 2017).</w:t>
      </w:r>
    </w:p>
    <w:p w:rsidR="002E1461" w:rsidRPr="005F16FB" w:rsidRDefault="002E1461" w:rsidP="002E1461">
      <w:pPr>
        <w:pStyle w:val="NormalWeb"/>
        <w:shd w:val="clear" w:color="auto" w:fill="FFFFFF"/>
        <w:spacing w:before="0" w:beforeAutospacing="0" w:after="221" w:afterAutospacing="0"/>
        <w:ind w:right="49"/>
        <w:jc w:val="both"/>
        <w:rPr>
          <w:rFonts w:asciiTheme="minorHAnsi" w:hAnsiTheme="minorHAnsi" w:cstheme="minorHAnsi"/>
          <w:b/>
          <w:shd w:val="clear" w:color="auto" w:fill="FFFFFF"/>
          <w:lang w:val="es-ES_tradnl"/>
        </w:rPr>
      </w:pPr>
      <w:r w:rsidRPr="005F16FB">
        <w:rPr>
          <w:rFonts w:asciiTheme="minorHAnsi" w:hAnsiTheme="minorHAnsi" w:cstheme="minorHAnsi"/>
          <w:b/>
          <w:shd w:val="clear" w:color="auto" w:fill="FFFFFF"/>
          <w:lang w:val="es-ES_tradnl"/>
        </w:rPr>
        <w:t>f) Contexto socioeconómico</w:t>
      </w:r>
    </w:p>
    <w:p w:rsidR="002E1461" w:rsidRPr="00374BAF" w:rsidRDefault="002E1461" w:rsidP="002E1461">
      <w:pPr>
        <w:pStyle w:val="NormalWeb"/>
        <w:shd w:val="clear" w:color="auto" w:fill="FFFFFF"/>
        <w:spacing w:before="0" w:beforeAutospacing="0" w:after="221" w:afterAutospacing="0"/>
        <w:ind w:right="49"/>
        <w:jc w:val="both"/>
        <w:rPr>
          <w:rFonts w:asciiTheme="minorHAnsi" w:hAnsiTheme="minorHAnsi" w:cstheme="minorHAnsi"/>
          <w:color w:val="0D0D0D" w:themeColor="text1" w:themeTint="F2"/>
          <w:shd w:val="clear" w:color="auto" w:fill="FFFFFF"/>
          <w:lang w:val="es-ES_tradnl"/>
        </w:rPr>
      </w:pPr>
      <w:r w:rsidRPr="00374BAF">
        <w:rPr>
          <w:rFonts w:asciiTheme="minorHAnsi" w:hAnsiTheme="minorHAnsi" w:cstheme="minorHAnsi"/>
          <w:color w:val="0D0D0D" w:themeColor="text1" w:themeTint="F2"/>
          <w:shd w:val="clear" w:color="auto" w:fill="FFFFFF"/>
          <w:lang w:val="es-ES_tradnl"/>
        </w:rPr>
        <w:t>El anuncio de la delimitación del páramo de Sumapaz realizado por el presidente Juan Manuel Santos pretende responder a un llamado que durante años venían haciendo comunidades y expertos, y que si bien debe analizarse con profundidad e incluir lo que piensan los diversos actores que hay en el territorio, podría verse como una de las muchas formas de blindar el páramo frente a varias actividades que amenazarían la diversidad ecosistémica y cultural ya mencionada, entre las que se encuentran por ejemplo los bloques petroleros COR 33 y COR 4, cuya presencia en la zona ha generado entre las reacciones más visibles, consultas populares en varios municipios de la provincia.</w:t>
      </w:r>
    </w:p>
    <w:p w:rsidR="00023F14" w:rsidRDefault="00023F14" w:rsidP="002E1461">
      <w:pPr>
        <w:pStyle w:val="NormalWeb"/>
        <w:shd w:val="clear" w:color="auto" w:fill="FFFFFF"/>
        <w:spacing w:before="0" w:beforeAutospacing="0" w:after="221" w:afterAutospacing="0"/>
        <w:ind w:right="49"/>
        <w:jc w:val="both"/>
        <w:rPr>
          <w:rFonts w:asciiTheme="minorHAnsi" w:hAnsiTheme="minorHAnsi" w:cstheme="minorHAnsi"/>
          <w:color w:val="0D0D0D" w:themeColor="text1" w:themeTint="F2"/>
          <w:shd w:val="clear" w:color="auto" w:fill="FFFFFF"/>
          <w:lang w:val="es-ES_tradnl"/>
        </w:rPr>
      </w:pPr>
    </w:p>
    <w:p w:rsidR="00023F14" w:rsidRDefault="00023F14" w:rsidP="002E1461">
      <w:pPr>
        <w:pStyle w:val="NormalWeb"/>
        <w:shd w:val="clear" w:color="auto" w:fill="FFFFFF"/>
        <w:spacing w:before="0" w:beforeAutospacing="0" w:after="221" w:afterAutospacing="0"/>
        <w:ind w:right="49"/>
        <w:jc w:val="both"/>
        <w:rPr>
          <w:rFonts w:asciiTheme="minorHAnsi" w:hAnsiTheme="minorHAnsi" w:cstheme="minorHAnsi"/>
          <w:color w:val="0D0D0D" w:themeColor="text1" w:themeTint="F2"/>
          <w:shd w:val="clear" w:color="auto" w:fill="FFFFFF"/>
          <w:lang w:val="es-ES_tradnl"/>
        </w:rPr>
      </w:pPr>
    </w:p>
    <w:p w:rsidR="00023F14" w:rsidRDefault="00023F14" w:rsidP="002E1461">
      <w:pPr>
        <w:pStyle w:val="NormalWeb"/>
        <w:shd w:val="clear" w:color="auto" w:fill="FFFFFF"/>
        <w:spacing w:before="0" w:beforeAutospacing="0" w:after="221" w:afterAutospacing="0"/>
        <w:ind w:right="49"/>
        <w:jc w:val="both"/>
        <w:rPr>
          <w:rFonts w:asciiTheme="minorHAnsi" w:hAnsiTheme="minorHAnsi" w:cstheme="minorHAnsi"/>
          <w:color w:val="0D0D0D" w:themeColor="text1" w:themeTint="F2"/>
          <w:shd w:val="clear" w:color="auto" w:fill="FFFFFF"/>
          <w:lang w:val="es-ES_tradnl"/>
        </w:rPr>
      </w:pPr>
    </w:p>
    <w:p w:rsidR="00A834AE" w:rsidRDefault="002E1461" w:rsidP="002E1461">
      <w:pPr>
        <w:pStyle w:val="NormalWeb"/>
        <w:shd w:val="clear" w:color="auto" w:fill="FFFFFF"/>
        <w:spacing w:before="0" w:beforeAutospacing="0" w:after="221" w:afterAutospacing="0"/>
        <w:ind w:right="49"/>
        <w:jc w:val="both"/>
        <w:rPr>
          <w:rFonts w:asciiTheme="minorHAnsi" w:hAnsiTheme="minorHAnsi" w:cstheme="minorHAnsi"/>
          <w:color w:val="0D0D0D" w:themeColor="text1" w:themeTint="F2"/>
          <w:shd w:val="clear" w:color="auto" w:fill="FFFFFF"/>
          <w:lang w:val="es-ES_tradnl"/>
        </w:rPr>
      </w:pPr>
      <w:r w:rsidRPr="00374BAF">
        <w:rPr>
          <w:rFonts w:asciiTheme="minorHAnsi" w:hAnsiTheme="minorHAnsi" w:cstheme="minorHAnsi"/>
          <w:color w:val="0D0D0D" w:themeColor="text1" w:themeTint="F2"/>
          <w:shd w:val="clear" w:color="auto" w:fill="FFFFFF"/>
          <w:lang w:val="es-ES_tradnl"/>
        </w:rPr>
        <w:t>Los proyectos petroleros mencionados son noticia desde hace varios meses, pues de realizarse tendrían impacto sobre varios de los municipios entre los que se encuentran Arbeláez, Fusagasugá, Pandi y San Bernardo. Sin embargo, los de hidrocarburos no son los únicos proyectos extractivos que rondan el páramo. Desde 2015 en la Caracterización Socioeconómica y Cultural del Complejo de Páramos Cruz Verde-Sumapaz, el Instituto Humboldt y la Universidad Externado de Colombia ya advertían sobre la explotación minera en Choachí y de varios bloques petroleros que estaban disponibles para concesión en cercanías al páramo e incluso en el área del Parque Nacional Natural Sumapaz</w:t>
      </w:r>
      <w:sdt>
        <w:sdtPr>
          <w:rPr>
            <w:rFonts w:asciiTheme="minorHAnsi" w:hAnsiTheme="minorHAnsi" w:cstheme="minorHAnsi"/>
            <w:color w:val="0D0D0D" w:themeColor="text1" w:themeTint="F2"/>
            <w:shd w:val="clear" w:color="auto" w:fill="FFFFFF"/>
            <w:lang w:val="es-ES_tradnl"/>
          </w:rPr>
          <w:id w:val="-1878763661"/>
          <w:citation/>
        </w:sdtPr>
        <w:sdtEndPr/>
        <w:sdtContent>
          <w:r w:rsidRPr="00374BAF">
            <w:rPr>
              <w:rFonts w:asciiTheme="minorHAnsi" w:hAnsiTheme="minorHAnsi" w:cstheme="minorHAnsi"/>
              <w:color w:val="0D0D0D" w:themeColor="text1" w:themeTint="F2"/>
              <w:shd w:val="clear" w:color="auto" w:fill="FFFFFF"/>
              <w:lang w:val="es-ES_tradnl"/>
            </w:rPr>
            <w:fldChar w:fldCharType="begin"/>
          </w:r>
          <w:r w:rsidRPr="00374BAF">
            <w:rPr>
              <w:rFonts w:asciiTheme="minorHAnsi" w:hAnsiTheme="minorHAnsi" w:cstheme="minorHAnsi"/>
              <w:color w:val="0D0D0D" w:themeColor="text1" w:themeTint="F2"/>
              <w:shd w:val="clear" w:color="auto" w:fill="FFFFFF"/>
              <w:lang w:val="es-ES_tradnl"/>
            </w:rPr>
            <w:instrText xml:space="preserve"> CITATION Sem171 \l 9226 </w:instrText>
          </w:r>
          <w:r w:rsidRPr="00374BAF">
            <w:rPr>
              <w:rFonts w:asciiTheme="minorHAnsi" w:hAnsiTheme="minorHAnsi" w:cstheme="minorHAnsi"/>
              <w:color w:val="0D0D0D" w:themeColor="text1" w:themeTint="F2"/>
              <w:shd w:val="clear" w:color="auto" w:fill="FFFFFF"/>
              <w:lang w:val="es-ES_tradnl"/>
            </w:rPr>
            <w:fldChar w:fldCharType="separate"/>
          </w:r>
          <w:r w:rsidRPr="00374BAF">
            <w:rPr>
              <w:rFonts w:asciiTheme="minorHAnsi" w:hAnsiTheme="minorHAnsi" w:cstheme="minorHAnsi"/>
              <w:noProof/>
              <w:color w:val="0D0D0D" w:themeColor="text1" w:themeTint="F2"/>
              <w:shd w:val="clear" w:color="auto" w:fill="FFFFFF"/>
              <w:lang w:val="es-ES_tradnl"/>
            </w:rPr>
            <w:t xml:space="preserve"> (Semana, Semana sostenible , 2017)</w:t>
          </w:r>
          <w:r w:rsidRPr="00374BAF">
            <w:rPr>
              <w:rFonts w:asciiTheme="minorHAnsi" w:hAnsiTheme="minorHAnsi" w:cstheme="minorHAnsi"/>
              <w:color w:val="0D0D0D" w:themeColor="text1" w:themeTint="F2"/>
              <w:shd w:val="clear" w:color="auto" w:fill="FFFFFF"/>
              <w:lang w:val="es-ES_tradnl"/>
            </w:rPr>
            <w:fldChar w:fldCharType="end"/>
          </w:r>
        </w:sdtContent>
      </w:sdt>
      <w:r w:rsidRPr="00374BAF">
        <w:rPr>
          <w:rFonts w:asciiTheme="minorHAnsi" w:hAnsiTheme="minorHAnsi" w:cstheme="minorHAnsi"/>
          <w:color w:val="0D0D0D" w:themeColor="text1" w:themeTint="F2"/>
          <w:shd w:val="clear" w:color="auto" w:fill="FFFFFF"/>
          <w:lang w:val="es-ES_tradnl"/>
        </w:rPr>
        <w:t>.</w:t>
      </w:r>
    </w:p>
    <w:p w:rsidR="002E1461" w:rsidRPr="002E1461" w:rsidRDefault="002E1461" w:rsidP="002E1461">
      <w:pPr>
        <w:pStyle w:val="NormalWeb"/>
        <w:shd w:val="clear" w:color="auto" w:fill="FFFFFF"/>
        <w:spacing w:before="0" w:beforeAutospacing="0" w:after="221" w:afterAutospacing="0"/>
        <w:ind w:right="49"/>
        <w:jc w:val="both"/>
        <w:rPr>
          <w:rFonts w:asciiTheme="minorHAnsi" w:hAnsiTheme="minorHAnsi" w:cstheme="minorHAnsi"/>
          <w:color w:val="0D0D0D" w:themeColor="text1" w:themeTint="F2"/>
          <w:shd w:val="clear" w:color="auto" w:fill="FFFFFF"/>
          <w:lang w:val="es-ES_tradnl"/>
        </w:rPr>
      </w:pPr>
      <w:r w:rsidRPr="002E1461">
        <w:rPr>
          <w:rFonts w:asciiTheme="minorHAnsi" w:hAnsiTheme="minorHAnsi" w:cstheme="minorHAnsi"/>
          <w:b/>
          <w:lang w:val="es-ES_tradnl"/>
        </w:rPr>
        <w:t>REFERENCIAS</w:t>
      </w:r>
    </w:p>
    <w:p w:rsidR="002E1461" w:rsidRPr="002E1461" w:rsidRDefault="002E1461" w:rsidP="002E1461">
      <w:pPr>
        <w:rPr>
          <w:rFonts w:cstheme="minorHAnsi"/>
          <w:szCs w:val="24"/>
          <w:lang w:val="es-ES_tradnl"/>
        </w:rPr>
      </w:pPr>
      <w:r w:rsidRPr="002E1461">
        <w:rPr>
          <w:rFonts w:cstheme="minorHAnsi"/>
          <w:szCs w:val="24"/>
          <w:lang w:val="es-ES_tradnl"/>
        </w:rPr>
        <w:t xml:space="preserve">Secretaría General, Alcaldía Mayor de Bogotá. Localidades – Sumapaz. Consulta realizada el 01 de noviembre de 2018, disponible en: </w:t>
      </w:r>
      <w:hyperlink r:id="rId13" w:history="1">
        <w:r w:rsidRPr="002E1461">
          <w:rPr>
            <w:rStyle w:val="Hipervnculo"/>
            <w:rFonts w:cstheme="minorHAnsi"/>
            <w:szCs w:val="24"/>
            <w:lang w:val="es-ES_tradnl"/>
          </w:rPr>
          <w:t>http://www.bogota.gov.co/localidades/sumapaz</w:t>
        </w:r>
      </w:hyperlink>
    </w:p>
    <w:p w:rsidR="002E1461" w:rsidRPr="002E1461" w:rsidRDefault="002E1461" w:rsidP="002E1461">
      <w:pPr>
        <w:rPr>
          <w:rFonts w:cstheme="minorHAnsi"/>
          <w:szCs w:val="24"/>
          <w:lang w:val="es-ES_tradnl"/>
        </w:rPr>
      </w:pPr>
      <w:r w:rsidRPr="002E1461">
        <w:rPr>
          <w:rFonts w:cstheme="minorHAnsi"/>
          <w:szCs w:val="24"/>
          <w:lang w:val="es-ES_tradnl"/>
        </w:rPr>
        <w:t xml:space="preserve">Encuesta Multipropósito – EM 2018. Comunicado de Prensa. Consulta a sitio web realizada el 01 de noviembre de 2018, disponible en </w:t>
      </w:r>
      <w:hyperlink r:id="rId14" w:history="1">
        <w:r w:rsidRPr="002E1461">
          <w:rPr>
            <w:rStyle w:val="Hipervnculo"/>
            <w:rFonts w:cstheme="minorHAnsi"/>
            <w:szCs w:val="24"/>
            <w:lang w:val="es-ES_tradnl"/>
          </w:rPr>
          <w:t>https://www.dane.gov.co/index.php/estadisticas-por-tema/pobreza-y-condiciones-de-vida/encuesta-multiproposito/encuesta-multiproposito-2017</w:t>
        </w:r>
      </w:hyperlink>
    </w:p>
    <w:p w:rsidR="002E1461" w:rsidRPr="002E1461" w:rsidRDefault="002E1461" w:rsidP="002E1461">
      <w:pPr>
        <w:rPr>
          <w:rFonts w:cstheme="minorHAnsi"/>
          <w:szCs w:val="24"/>
          <w:lang w:val="es-ES_tradnl"/>
        </w:rPr>
      </w:pPr>
      <w:r w:rsidRPr="002E1461">
        <w:rPr>
          <w:rFonts w:cstheme="minorHAnsi"/>
          <w:szCs w:val="24"/>
          <w:lang w:val="es-ES_tradnl"/>
        </w:rPr>
        <w:t xml:space="preserve">Encuesta Multipropósito – EM 2018. Presentación. Consulta a sitio web realizada el 01 de noviembre de 2018, disponible en </w:t>
      </w:r>
      <w:hyperlink r:id="rId15" w:history="1">
        <w:r w:rsidRPr="002E1461">
          <w:rPr>
            <w:rStyle w:val="Hipervnculo"/>
            <w:rFonts w:cstheme="minorHAnsi"/>
            <w:szCs w:val="24"/>
            <w:lang w:val="es-ES_tradnl"/>
          </w:rPr>
          <w:t>https://www.dane.gov.co/index.php/estadisticas-por-tema/pobreza-y-condiciones-de-vida/encuesta-multiproposito/encuesta-multiproposito-2017</w:t>
        </w:r>
      </w:hyperlink>
    </w:p>
    <w:p w:rsidR="002E1461" w:rsidRPr="002E1461" w:rsidRDefault="002E1461" w:rsidP="002E1461">
      <w:pPr>
        <w:rPr>
          <w:rFonts w:cstheme="minorHAnsi"/>
          <w:szCs w:val="24"/>
          <w:lang w:val="es-ES_tradnl"/>
        </w:rPr>
      </w:pPr>
      <w:r w:rsidRPr="002E1461">
        <w:rPr>
          <w:rFonts w:cstheme="minorHAnsi"/>
          <w:szCs w:val="24"/>
          <w:lang w:val="es-ES_tradnl"/>
        </w:rPr>
        <w:t xml:space="preserve">Secretaría Distrital de Planeación – SDP. Análisis Demográfico y Proyecciones Poblacionales de Bogotá. 2018. </w:t>
      </w:r>
    </w:p>
    <w:p w:rsidR="002E1461" w:rsidRPr="002E1461" w:rsidRDefault="002E1461" w:rsidP="002E1461">
      <w:pPr>
        <w:rPr>
          <w:rFonts w:cstheme="minorHAnsi"/>
          <w:szCs w:val="24"/>
          <w:lang w:val="es-ES_tradnl"/>
        </w:rPr>
      </w:pPr>
      <w:r w:rsidRPr="002E1461">
        <w:rPr>
          <w:rFonts w:cstheme="minorHAnsi"/>
          <w:szCs w:val="24"/>
          <w:lang w:val="es-ES_tradnl"/>
        </w:rPr>
        <w:t xml:space="preserve">Instituto Latinoamericano para una Sociedad y un Derecho Alternativos – ILSA. Diagnóstico Territorial de la Localidad de Sumapaz Bogotá Distrito Capital. 2012. </w:t>
      </w:r>
    </w:p>
    <w:p w:rsidR="002E1461" w:rsidRPr="002E1461" w:rsidRDefault="002E1461" w:rsidP="002E1461">
      <w:pPr>
        <w:pStyle w:val="Bibliografa"/>
        <w:rPr>
          <w:rFonts w:cstheme="minorHAnsi"/>
          <w:szCs w:val="24"/>
          <w:lang w:val="es-ES_tradnl"/>
        </w:rPr>
      </w:pPr>
      <w:r w:rsidRPr="002E1461">
        <w:rPr>
          <w:rFonts w:cstheme="minorHAnsi"/>
          <w:szCs w:val="24"/>
          <w:lang w:val="es-ES_tradnl"/>
        </w:rPr>
        <w:t>Pacifista. (21 de Septiembre de 2016). Pacifistas: http://pacifista.co/en-que-va-la-zona-de-reserva-campesina-del-sumapaz/</w:t>
      </w:r>
    </w:p>
    <w:p w:rsidR="002E1461" w:rsidRPr="002E1461" w:rsidRDefault="002E1461" w:rsidP="002E1461">
      <w:pPr>
        <w:pStyle w:val="Bibliografa"/>
        <w:rPr>
          <w:rFonts w:cstheme="minorHAnsi"/>
          <w:szCs w:val="24"/>
          <w:lang w:val="es-ES_tradnl"/>
        </w:rPr>
      </w:pPr>
      <w:r w:rsidRPr="002E1461">
        <w:rPr>
          <w:rFonts w:cstheme="minorHAnsi"/>
          <w:szCs w:val="24"/>
          <w:lang w:val="es-ES_tradnl"/>
        </w:rPr>
        <w:t>Osorio, C. H. (16 de Agosto de 2018). Cachaca: https://lasillavacia.com/silla-cachaca/la-zona-de-reserva-campesina-en-sumapaz-un-papayazo-para-duque-67491</w:t>
      </w:r>
    </w:p>
    <w:p w:rsidR="002E1461" w:rsidRPr="002E1461" w:rsidRDefault="002E1461" w:rsidP="002E1461">
      <w:pPr>
        <w:pStyle w:val="Bibliografa"/>
        <w:rPr>
          <w:rFonts w:cstheme="minorHAnsi"/>
          <w:szCs w:val="24"/>
          <w:lang w:val="es-ES_tradnl"/>
        </w:rPr>
      </w:pPr>
      <w:r w:rsidRPr="002E1461">
        <w:rPr>
          <w:rFonts w:cstheme="minorHAnsi"/>
          <w:szCs w:val="24"/>
          <w:lang w:val="es-ES_tradnl"/>
        </w:rPr>
        <w:t>Semana. (17 de Abril de 2017). Medio ambiente semana. Medio ambiente semana: https://sostenibilidad.semana.com/medio-ambiente/articulo/turismo-en-el-paramo-de-sumapaz-esta-descontrolado-y-afecta-el-medioambiente/38142</w:t>
      </w:r>
    </w:p>
    <w:p w:rsidR="002E1461" w:rsidRPr="00337483" w:rsidRDefault="002E1461" w:rsidP="00337483">
      <w:pPr>
        <w:pStyle w:val="Bibliografa"/>
        <w:rPr>
          <w:rFonts w:cstheme="minorHAnsi"/>
          <w:szCs w:val="24"/>
          <w:lang w:val="es-ES_tradnl"/>
        </w:rPr>
      </w:pPr>
      <w:r w:rsidRPr="002E1461">
        <w:rPr>
          <w:rFonts w:cstheme="minorHAnsi"/>
          <w:szCs w:val="24"/>
          <w:lang w:val="es-ES_tradnl"/>
        </w:rPr>
        <w:t>Semana. (04 de Agosto de 2017). Semana sostenible: https://sostenibilidad.semana.com/opinion/articulo/sumapaz-la-provincia-frente-a-proyectos-de-minero-energeticos-e-hidrocarburos/38356</w:t>
      </w:r>
    </w:p>
    <w:p w:rsidR="00B334AA" w:rsidRPr="002E1461" w:rsidRDefault="00B334AA" w:rsidP="002E1461">
      <w:pPr>
        <w:tabs>
          <w:tab w:val="left" w:pos="1623"/>
        </w:tabs>
        <w:rPr>
          <w:lang w:val="es-ES_tradnl"/>
        </w:rPr>
      </w:pPr>
    </w:p>
    <w:sectPr w:rsidR="00B334AA" w:rsidRPr="002E1461">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554" w:rsidRDefault="00A36554" w:rsidP="00C07566">
      <w:pPr>
        <w:spacing w:after="0" w:line="240" w:lineRule="auto"/>
      </w:pPr>
      <w:r>
        <w:separator/>
      </w:r>
    </w:p>
  </w:endnote>
  <w:endnote w:type="continuationSeparator" w:id="0">
    <w:p w:rsidR="00A36554" w:rsidRDefault="00A36554" w:rsidP="00C0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A13" w:rsidRDefault="00A30A50">
    <w:pPr>
      <w:pStyle w:val="Piedepgina"/>
    </w:pPr>
    <w:r>
      <w:rPr>
        <w:noProof/>
        <w:lang w:val="en-US"/>
      </w:rPr>
      <w:drawing>
        <wp:anchor distT="0" distB="0" distL="114300" distR="114300" simplePos="0" relativeHeight="251671552" behindDoc="1" locked="0" layoutInCell="1" allowOverlap="1" wp14:anchorId="50B92B71" wp14:editId="6AC4608B">
          <wp:simplePos x="0" y="0"/>
          <wp:positionH relativeFrom="column">
            <wp:posOffset>-299085</wp:posOffset>
          </wp:positionH>
          <wp:positionV relativeFrom="paragraph">
            <wp:posOffset>-197646</wp:posOffset>
          </wp:positionV>
          <wp:extent cx="5986359" cy="641444"/>
          <wp:effectExtent l="0" t="0" r="0"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ODV-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6359" cy="641444"/>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18211DDD" wp14:editId="498364A7">
          <wp:simplePos x="0" y="0"/>
          <wp:positionH relativeFrom="column">
            <wp:posOffset>-1431925</wp:posOffset>
          </wp:positionH>
          <wp:positionV relativeFrom="paragraph">
            <wp:posOffset>476411</wp:posOffset>
          </wp:positionV>
          <wp:extent cx="8251190" cy="87630"/>
          <wp:effectExtent l="0" t="0" r="0" b="762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ínea ODV.png"/>
                  <pic:cNvPicPr/>
                </pic:nvPicPr>
                <pic:blipFill>
                  <a:blip r:embed="rId2">
                    <a:extLst>
                      <a:ext uri="{28A0092B-C50C-407E-A947-70E740481C1C}">
                        <a14:useLocalDpi xmlns:a14="http://schemas.microsoft.com/office/drawing/2010/main" val="0"/>
                      </a:ext>
                    </a:extLst>
                  </a:blip>
                  <a:stretch>
                    <a:fillRect/>
                  </a:stretch>
                </pic:blipFill>
                <pic:spPr>
                  <a:xfrm>
                    <a:off x="0" y="0"/>
                    <a:ext cx="8251190" cy="8763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1" locked="0" layoutInCell="1" allowOverlap="1" wp14:anchorId="59EC0B6A" wp14:editId="4F7ECAEE">
          <wp:simplePos x="0" y="0"/>
          <wp:positionH relativeFrom="column">
            <wp:posOffset>-1250315</wp:posOffset>
          </wp:positionH>
          <wp:positionV relativeFrom="paragraph">
            <wp:posOffset>922294</wp:posOffset>
          </wp:positionV>
          <wp:extent cx="8251190" cy="87630"/>
          <wp:effectExtent l="0" t="0" r="0" b="762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ínea ODV.png"/>
                  <pic:cNvPicPr/>
                </pic:nvPicPr>
                <pic:blipFill>
                  <a:blip r:embed="rId2">
                    <a:extLst>
                      <a:ext uri="{28A0092B-C50C-407E-A947-70E740481C1C}">
                        <a14:useLocalDpi xmlns:a14="http://schemas.microsoft.com/office/drawing/2010/main" val="0"/>
                      </a:ext>
                    </a:extLst>
                  </a:blip>
                  <a:stretch>
                    <a:fillRect/>
                  </a:stretch>
                </pic:blipFill>
                <pic:spPr>
                  <a:xfrm>
                    <a:off x="0" y="0"/>
                    <a:ext cx="8251190" cy="876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554" w:rsidRDefault="00A36554" w:rsidP="00C07566">
      <w:pPr>
        <w:spacing w:after="0" w:line="240" w:lineRule="auto"/>
      </w:pPr>
      <w:r>
        <w:separator/>
      </w:r>
    </w:p>
  </w:footnote>
  <w:footnote w:type="continuationSeparator" w:id="0">
    <w:p w:rsidR="00A36554" w:rsidRDefault="00A36554" w:rsidP="00C07566">
      <w:pPr>
        <w:spacing w:after="0" w:line="240" w:lineRule="auto"/>
      </w:pPr>
      <w:r>
        <w:continuationSeparator/>
      </w:r>
    </w:p>
  </w:footnote>
  <w:footnote w:id="1">
    <w:p w:rsidR="002E1461" w:rsidRPr="00630A90" w:rsidRDefault="002E1461" w:rsidP="002E1461">
      <w:pPr>
        <w:pStyle w:val="Textonotapie"/>
        <w:rPr>
          <w:sz w:val="20"/>
          <w:szCs w:val="20"/>
          <w:lang w:val="es-ES_tradnl"/>
        </w:rPr>
      </w:pPr>
      <w:r w:rsidRPr="00630A90">
        <w:rPr>
          <w:rStyle w:val="Refdenotaalpie"/>
          <w:sz w:val="20"/>
          <w:szCs w:val="20"/>
        </w:rPr>
        <w:footnoteRef/>
      </w:r>
      <w:r w:rsidRPr="00630A90">
        <w:rPr>
          <w:sz w:val="20"/>
          <w:szCs w:val="20"/>
        </w:rPr>
        <w:t xml:space="preserve"> </w:t>
      </w:r>
      <w:r w:rsidRPr="00630A90">
        <w:rPr>
          <w:sz w:val="20"/>
          <w:szCs w:val="20"/>
          <w:lang w:val="es-ES_tradnl"/>
        </w:rPr>
        <w:t>Consulta realizada el 01 de noviembre de 2018, disponible en: http://www.bogota.gov.co/localidades/sumapaz</w:t>
      </w:r>
    </w:p>
    <w:p w:rsidR="002E1461" w:rsidRPr="00AE32EB" w:rsidRDefault="002E1461" w:rsidP="002E1461">
      <w:pPr>
        <w:pStyle w:val="Textonotapie"/>
        <w:rPr>
          <w:lang w:val="es-ES_trad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66" w:rsidRDefault="00A834AE" w:rsidP="00A30A50">
    <w:pPr>
      <w:pStyle w:val="Encabezado"/>
      <w:tabs>
        <w:tab w:val="clear" w:pos="4419"/>
        <w:tab w:val="left" w:pos="3933"/>
      </w:tabs>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70528" behindDoc="0" locked="0" layoutInCell="0" allowOverlap="1" wp14:anchorId="07E91DCC" wp14:editId="1528E24B">
              <wp:simplePos x="0" y="0"/>
              <wp:positionH relativeFrom="rightMargin">
                <wp:posOffset>336076</wp:posOffset>
              </wp:positionH>
              <wp:positionV relativeFrom="page">
                <wp:posOffset>3276600</wp:posOffset>
              </wp:positionV>
              <wp:extent cx="394970" cy="388620"/>
              <wp:effectExtent l="0" t="0" r="5080"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388620"/>
                      </a:xfrm>
                      <a:prstGeom prst="ellipse">
                        <a:avLst/>
                      </a:prstGeom>
                      <a:solidFill>
                        <a:schemeClr val="bg1">
                          <a:lumMod val="75000"/>
                        </a:schemeClr>
                      </a:solidFill>
                      <a:ln>
                        <a:noFill/>
                      </a:ln>
                      <a:extLst/>
                    </wps:spPr>
                    <wps:txbx>
                      <w:txbxContent>
                        <w:p w:rsidR="00C4008B" w:rsidRDefault="00C4008B" w:rsidP="00C4008B">
                          <w:pPr>
                            <w:jc w:val="center"/>
                            <w:rPr>
                              <w:rStyle w:val="Nmerodepgina"/>
                              <w:color w:val="FFFFFF" w:themeColor="background1"/>
                              <w:szCs w:val="24"/>
                            </w:rPr>
                          </w:pPr>
                          <w:r>
                            <w:fldChar w:fldCharType="begin"/>
                          </w:r>
                          <w:r>
                            <w:instrText>PAGE    \* MERGEFORMAT</w:instrText>
                          </w:r>
                          <w:r>
                            <w:fldChar w:fldCharType="separate"/>
                          </w:r>
                          <w:r w:rsidR="00274ABE" w:rsidRPr="00274ABE">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E91DCC" id="Óvalo 20" o:spid="_x0000_s1026" style="position:absolute;margin-left:26.45pt;margin-top:258pt;width:31.1pt;height:30.6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" o:allowincell="f" fillcolor="#bfbfbf [2412]" stroked="f">
              <v:textbox inset="0,,0">
                <w:txbxContent>
                  <w:p w:rsidR="00C4008B" w:rsidRDefault="00C4008B" w:rsidP="00C4008B">
                    <w:pPr>
                      <w:jc w:val="center"/>
                      <w:rPr>
                        <w:rStyle w:val="Nmerodepgina"/>
                        <w:color w:val="FFFFFF" w:themeColor="background1"/>
                        <w:szCs w:val="24"/>
                      </w:rPr>
                    </w:pPr>
                    <w:r>
                      <w:fldChar w:fldCharType="begin"/>
                    </w:r>
                    <w:r>
                      <w:instrText>PAGE    \* MERGEFORMAT</w:instrText>
                    </w:r>
                    <w:r>
                      <w:fldChar w:fldCharType="separate"/>
                    </w:r>
                    <w:r w:rsidR="00274ABE" w:rsidRPr="00274ABE">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mc:Fallback>
      </mc:AlternateContent>
    </w:r>
    <w:r w:rsidR="002E1461">
      <w:rPr>
        <w:noProof/>
        <w:lang w:val="en-US"/>
      </w:rPr>
      <mc:AlternateContent>
        <mc:Choice Requires="wps">
          <w:drawing>
            <wp:anchor distT="0" distB="0" distL="114300" distR="114300" simplePos="0" relativeHeight="251674624" behindDoc="0" locked="0" layoutInCell="1" allowOverlap="1" wp14:anchorId="4F2D22A3" wp14:editId="11969418">
              <wp:simplePos x="0" y="0"/>
              <wp:positionH relativeFrom="column">
                <wp:posOffset>4624231</wp:posOffset>
              </wp:positionH>
              <wp:positionV relativeFrom="paragraph">
                <wp:posOffset>-299085</wp:posOffset>
              </wp:positionV>
              <wp:extent cx="2080828" cy="266132"/>
              <wp:effectExtent l="0" t="0" r="0" b="63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28" cy="266132"/>
                      </a:xfrm>
                      <a:prstGeom prst="rect">
                        <a:avLst/>
                      </a:prstGeom>
                      <a:noFill/>
                      <a:ln w="9525">
                        <a:noFill/>
                        <a:miter lim="800000"/>
                        <a:headEnd/>
                        <a:tailEnd/>
                      </a:ln>
                    </wps:spPr>
                    <wps:txbx>
                      <w:txbxContent>
                        <w:p w:rsidR="002E1461" w:rsidRPr="002E1461" w:rsidRDefault="002E1461">
                          <w:pPr>
                            <w:rPr>
                              <w:color w:val="808080" w:themeColor="background1" w:themeShade="80"/>
                              <w:sz w:val="18"/>
                              <w:lang w:val="es-MX"/>
                            </w:rPr>
                          </w:pPr>
                          <w:r w:rsidRPr="002E1461">
                            <w:rPr>
                              <w:color w:val="808080" w:themeColor="background1" w:themeShade="80"/>
                              <w:sz w:val="18"/>
                              <w:lang w:val="es-MX"/>
                            </w:rPr>
                            <w:t>OBSERVATORIO DISTRITAL DE VÍCTIMAS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D22A3" id="_x0000_t202" coordsize="21600,21600" o:spt="202" path="m,l,21600r21600,l21600,xe">
              <v:stroke joinstyle="miter"/>
              <v:path gradientshapeok="t" o:connecttype="rect"/>
            </v:shapetype>
            <v:shape id="Cuadro de texto 2" o:spid="_x0000_s1027" type="#_x0000_t202" style="position:absolute;margin-left:364.1pt;margin-top:-23.55pt;width:163.85pt;height:2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" filled="f" stroked="f">
              <v:textbox>
                <w:txbxContent>
                  <w:p w:rsidR="002E1461" w:rsidRPr="002E1461" w:rsidRDefault="002E1461">
                    <w:pPr>
                      <w:rPr>
                        <w:color w:val="808080" w:themeColor="background1" w:themeShade="80"/>
                        <w:sz w:val="18"/>
                        <w:lang w:val="es-MX"/>
                      </w:rPr>
                    </w:pPr>
                    <w:r w:rsidRPr="002E1461">
                      <w:rPr>
                        <w:color w:val="808080" w:themeColor="background1" w:themeShade="80"/>
                        <w:sz w:val="18"/>
                        <w:lang w:val="es-MX"/>
                      </w:rPr>
                      <w:t>OBSERVATORIO DISTRITAL DE VÍCTIMAS</w:t>
                    </w:r>
                  </w:p>
                </w:txbxContent>
              </v:textbox>
            </v:shape>
          </w:pict>
        </mc:Fallback>
      </mc:AlternateContent>
    </w:r>
    <w:r w:rsidR="00A30A50">
      <w:rPr>
        <w:noProof/>
        <w:lang w:val="en-US"/>
      </w:rPr>
      <w:drawing>
        <wp:anchor distT="0" distB="0" distL="114300" distR="114300" simplePos="0" relativeHeight="251672576" behindDoc="1" locked="0" layoutInCell="1" allowOverlap="1" wp14:anchorId="58BC1E21" wp14:editId="43DCC7C8">
          <wp:simplePos x="0" y="0"/>
          <wp:positionH relativeFrom="column">
            <wp:posOffset>-1435347</wp:posOffset>
          </wp:positionH>
          <wp:positionV relativeFrom="paragraph">
            <wp:posOffset>-367475</wp:posOffset>
          </wp:positionV>
          <wp:extent cx="8427492" cy="89530"/>
          <wp:effectExtent l="0" t="0" r="0" b="635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ínea ODV.png"/>
                  <pic:cNvPicPr/>
                </pic:nvPicPr>
                <pic:blipFill>
                  <a:blip r:embed="rId1">
                    <a:extLst>
                      <a:ext uri="{28A0092B-C50C-407E-A947-70E740481C1C}">
                        <a14:useLocalDpi xmlns:a14="http://schemas.microsoft.com/office/drawing/2010/main" val="0"/>
                      </a:ext>
                    </a:extLst>
                  </a:blip>
                  <a:stretch>
                    <a:fillRect/>
                  </a:stretch>
                </pic:blipFill>
                <pic:spPr>
                  <a:xfrm>
                    <a:off x="0" y="0"/>
                    <a:ext cx="8427492" cy="89530"/>
                  </a:xfrm>
                  <a:prstGeom prst="rect">
                    <a:avLst/>
                  </a:prstGeom>
                </pic:spPr>
              </pic:pic>
            </a:graphicData>
          </a:graphic>
          <wp14:sizeRelH relativeFrom="page">
            <wp14:pctWidth>0</wp14:pctWidth>
          </wp14:sizeRelH>
          <wp14:sizeRelV relativeFrom="page">
            <wp14:pctHeight>0</wp14:pctHeight>
          </wp14:sizeRelV>
        </wp:anchor>
      </w:drawing>
    </w:r>
    <w:r w:rsidR="00735A13">
      <w:tab/>
    </w:r>
    <w:r w:rsidR="00A30A50">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CB4"/>
    <w:multiLevelType w:val="hybridMultilevel"/>
    <w:tmpl w:val="A9769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B6D49"/>
    <w:multiLevelType w:val="hybridMultilevel"/>
    <w:tmpl w:val="AB86A60A"/>
    <w:lvl w:ilvl="0" w:tplc="0409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2D5B22"/>
    <w:multiLevelType w:val="hybridMultilevel"/>
    <w:tmpl w:val="8132F24A"/>
    <w:lvl w:ilvl="0" w:tplc="9A6A602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36103F"/>
    <w:multiLevelType w:val="hybridMultilevel"/>
    <w:tmpl w:val="A9F0E716"/>
    <w:lvl w:ilvl="0" w:tplc="D368EE3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BB1E3C"/>
    <w:multiLevelType w:val="hybridMultilevel"/>
    <w:tmpl w:val="53566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80108"/>
    <w:multiLevelType w:val="hybridMultilevel"/>
    <w:tmpl w:val="76924C7A"/>
    <w:lvl w:ilvl="0" w:tplc="0409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6" w15:restartNumberingAfterBreak="0">
    <w:nsid w:val="4CD13ABF"/>
    <w:multiLevelType w:val="hybridMultilevel"/>
    <w:tmpl w:val="B0540FF6"/>
    <w:lvl w:ilvl="0" w:tplc="9E50F206">
      <w:start w:val="1"/>
      <w:numFmt w:val="lowerLetter"/>
      <w:lvlText w:val="%1)"/>
      <w:lvlJc w:val="left"/>
      <w:pPr>
        <w:ind w:left="1080" w:hanging="720"/>
      </w:pPr>
      <w:rPr>
        <w:rFonts w:asciiTheme="minorHAnsi" w:eastAsiaTheme="minorHAnsi" w:hAnsiTheme="minorHAnsi" w:cs="Times New Roman"/>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66"/>
    <w:rsid w:val="00023F14"/>
    <w:rsid w:val="00274ABE"/>
    <w:rsid w:val="002E1461"/>
    <w:rsid w:val="002F2A98"/>
    <w:rsid w:val="0031181A"/>
    <w:rsid w:val="00337483"/>
    <w:rsid w:val="003A1C5E"/>
    <w:rsid w:val="003B38E9"/>
    <w:rsid w:val="0040352B"/>
    <w:rsid w:val="004929FB"/>
    <w:rsid w:val="004E2B99"/>
    <w:rsid w:val="00537B94"/>
    <w:rsid w:val="0055730A"/>
    <w:rsid w:val="005F16FB"/>
    <w:rsid w:val="00603F25"/>
    <w:rsid w:val="00735A13"/>
    <w:rsid w:val="007C6549"/>
    <w:rsid w:val="007E62C4"/>
    <w:rsid w:val="00805CDA"/>
    <w:rsid w:val="00867181"/>
    <w:rsid w:val="00996422"/>
    <w:rsid w:val="00A066BB"/>
    <w:rsid w:val="00A30A50"/>
    <w:rsid w:val="00A36554"/>
    <w:rsid w:val="00A834AE"/>
    <w:rsid w:val="00AD09F2"/>
    <w:rsid w:val="00AE0F7E"/>
    <w:rsid w:val="00B10D49"/>
    <w:rsid w:val="00B334AA"/>
    <w:rsid w:val="00B71ABD"/>
    <w:rsid w:val="00BF1603"/>
    <w:rsid w:val="00C07566"/>
    <w:rsid w:val="00C4008B"/>
    <w:rsid w:val="00CF4D36"/>
    <w:rsid w:val="00D06A1F"/>
    <w:rsid w:val="00DA113F"/>
    <w:rsid w:val="00DD50DB"/>
    <w:rsid w:val="00EB3A4C"/>
    <w:rsid w:val="00F64D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6AC01"/>
  <w15:docId w15:val="{75A7D28E-E6D0-42D0-BA45-66D4A0CF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7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7566"/>
  </w:style>
  <w:style w:type="paragraph" w:styleId="Piedepgina">
    <w:name w:val="footer"/>
    <w:basedOn w:val="Normal"/>
    <w:link w:val="PiedepginaCar"/>
    <w:uiPriority w:val="99"/>
    <w:unhideWhenUsed/>
    <w:rsid w:val="00C07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7566"/>
  </w:style>
  <w:style w:type="paragraph" w:styleId="Textodeglobo">
    <w:name w:val="Balloon Text"/>
    <w:basedOn w:val="Normal"/>
    <w:link w:val="TextodegloboCar"/>
    <w:uiPriority w:val="99"/>
    <w:semiHidden/>
    <w:unhideWhenUsed/>
    <w:rsid w:val="00C075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566"/>
    <w:rPr>
      <w:rFonts w:ascii="Tahoma" w:hAnsi="Tahoma" w:cs="Tahoma"/>
      <w:sz w:val="16"/>
      <w:szCs w:val="16"/>
    </w:rPr>
  </w:style>
  <w:style w:type="paragraph" w:styleId="NormalWeb">
    <w:name w:val="Normal (Web)"/>
    <w:basedOn w:val="Normal"/>
    <w:uiPriority w:val="99"/>
    <w:unhideWhenUsed/>
    <w:rsid w:val="003A1C5E"/>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styleId="Hipervnculo">
    <w:name w:val="Hyperlink"/>
    <w:basedOn w:val="Fuentedeprrafopredeter"/>
    <w:uiPriority w:val="99"/>
    <w:semiHidden/>
    <w:unhideWhenUsed/>
    <w:rsid w:val="003A1C5E"/>
    <w:rPr>
      <w:color w:val="0000FF"/>
      <w:u w:val="single"/>
    </w:rPr>
  </w:style>
  <w:style w:type="character" w:styleId="Nmerodepgina">
    <w:name w:val="page number"/>
    <w:basedOn w:val="Fuentedeprrafopredeter"/>
    <w:uiPriority w:val="99"/>
    <w:unhideWhenUsed/>
    <w:rsid w:val="00C4008B"/>
  </w:style>
  <w:style w:type="paragraph" w:styleId="Bibliografa">
    <w:name w:val="Bibliography"/>
    <w:basedOn w:val="Normal"/>
    <w:next w:val="Normal"/>
    <w:uiPriority w:val="37"/>
    <w:unhideWhenUsed/>
    <w:rsid w:val="002E1461"/>
  </w:style>
  <w:style w:type="paragraph" w:customStyle="1" w:styleId="xmsonormal">
    <w:name w:val="x_msonormal"/>
    <w:basedOn w:val="Normal"/>
    <w:rsid w:val="002E146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E1461"/>
  </w:style>
  <w:style w:type="paragraph" w:styleId="Textonotapie">
    <w:name w:val="footnote text"/>
    <w:basedOn w:val="Normal"/>
    <w:link w:val="TextonotapieCar"/>
    <w:uiPriority w:val="99"/>
    <w:unhideWhenUsed/>
    <w:rsid w:val="002E1461"/>
    <w:pPr>
      <w:spacing w:after="0" w:line="240" w:lineRule="auto"/>
    </w:pPr>
    <w:rPr>
      <w:sz w:val="24"/>
      <w:szCs w:val="24"/>
    </w:rPr>
  </w:style>
  <w:style w:type="character" w:customStyle="1" w:styleId="TextonotapieCar">
    <w:name w:val="Texto nota pie Car"/>
    <w:basedOn w:val="Fuentedeprrafopredeter"/>
    <w:link w:val="Textonotapie"/>
    <w:uiPriority w:val="99"/>
    <w:rsid w:val="002E1461"/>
    <w:rPr>
      <w:sz w:val="24"/>
      <w:szCs w:val="24"/>
    </w:rPr>
  </w:style>
  <w:style w:type="character" w:styleId="Refdenotaalpie">
    <w:name w:val="footnote reference"/>
    <w:basedOn w:val="Fuentedeprrafopredeter"/>
    <w:uiPriority w:val="99"/>
    <w:unhideWhenUsed/>
    <w:rsid w:val="002E1461"/>
    <w:rPr>
      <w:vertAlign w:val="superscript"/>
    </w:rPr>
  </w:style>
  <w:style w:type="paragraph" w:styleId="Prrafodelista">
    <w:name w:val="List Paragraph"/>
    <w:basedOn w:val="Normal"/>
    <w:uiPriority w:val="34"/>
    <w:qFormat/>
    <w:rsid w:val="002E1461"/>
    <w:pPr>
      <w:spacing w:after="160" w:line="259" w:lineRule="auto"/>
      <w:ind w:left="720"/>
      <w:contextualSpacing/>
    </w:pPr>
  </w:style>
  <w:style w:type="table" w:customStyle="1" w:styleId="Tabladecuadrcula4-nfasis11">
    <w:name w:val="Tabla de cuadrícula 4 - Énfasis 11"/>
    <w:basedOn w:val="Tablanormal"/>
    <w:uiPriority w:val="49"/>
    <w:rsid w:val="002E146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ogota.gov.co/localidades/sumapa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1753_2015_pr003.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acol.com.co/radio/2017/07/14/nacional/1500066274_870722.html" TargetMode="External"/><Relationship Id="rId5" Type="http://schemas.openxmlformats.org/officeDocument/2006/relationships/webSettings" Target="webSettings.xml"/><Relationship Id="rId15" Type="http://schemas.openxmlformats.org/officeDocument/2006/relationships/hyperlink" Target="https://www.dane.gov.co/index.php/estadisticas-por-tema/pobreza-y-condiciones-de-vida/encuesta-multiproposito/encuesta-multiproposito-2017"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dane.gov.co/index.php/estadisticas-por-tema/pobreza-y-condiciones-de-vida/encuesta-multiproposito/encuesta-multiproposito-201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crespo\Documents\Info%20Brief%20Sumapaz.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crespo\Documents\Info%20Brief%20Sumapaz.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crespo\Documents\Info%20Brief%20Sumapa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694005640599"/>
          <c:y val="0.109110236220472"/>
          <c:w val="0.51575618265108203"/>
          <c:h val="0.83036745406824097"/>
        </c:manualLayout>
      </c:layout>
      <c:pieChart>
        <c:varyColors val="1"/>
        <c:ser>
          <c:idx val="0"/>
          <c:order val="0"/>
          <c:tx>
            <c:strRef>
              <c:f>Hoja5!$B$1</c:f>
              <c:strCache>
                <c:ptCount val="1"/>
                <c:pt idx="0">
                  <c:v>Total</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061C-4BF4-BD86-D994969205CB}"/>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061C-4BF4-BD86-D994969205C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Hoja5!$A$2:$A$3</c:f>
              <c:strCache>
                <c:ptCount val="2"/>
                <c:pt idx="0">
                  <c:v>Hombre</c:v>
                </c:pt>
                <c:pt idx="1">
                  <c:v>Mujer</c:v>
                </c:pt>
              </c:strCache>
            </c:strRef>
          </c:cat>
          <c:val>
            <c:numRef>
              <c:f>Hoja5!$B$2:$B$3</c:f>
              <c:numCache>
                <c:formatCode>General</c:formatCode>
                <c:ptCount val="2"/>
                <c:pt idx="0">
                  <c:v>91</c:v>
                </c:pt>
                <c:pt idx="1">
                  <c:v>132</c:v>
                </c:pt>
              </c:numCache>
            </c:numRef>
          </c:val>
          <c:extLst>
            <c:ext xmlns:c16="http://schemas.microsoft.com/office/drawing/2014/chart" uri="{C3380CC4-5D6E-409C-BE32-E72D297353CC}">
              <c16:uniqueId val="{00000004-061C-4BF4-BD86-D994969205CB}"/>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56406391409425094"/>
          <c:y val="0.11611299772362572"/>
          <c:w val="0.33718798346687601"/>
          <c:h val="0.11194108199161673"/>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Hoja2!$B$1</c:f>
              <c:strCache>
                <c:ptCount val="1"/>
                <c:pt idx="0">
                  <c:v>Número de Personas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3"/>
              <c:layout>
                <c:manualLayout>
                  <c:x val="-2.7972027972028E-2"/>
                  <c:y val="-1.3245033112582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4DF-45A0-897A-B3849E4AF1E3}"/>
                </c:ext>
              </c:extLst>
            </c:dLbl>
            <c:dLbl>
              <c:idx val="4"/>
              <c:layout>
                <c:manualLayout>
                  <c:x val="-8.5469098123770894E-17"/>
                  <c:y val="-2.649006622516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4DF-45A0-897A-B3849E4AF1E3}"/>
                </c:ext>
              </c:extLst>
            </c:dLbl>
            <c:dLbl>
              <c:idx val="5"/>
              <c:layout>
                <c:manualLayout>
                  <c:x val="1.88679276429006E-2"/>
                  <c:y val="-1.11731810809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DF-45A0-897A-B3849E4AF1E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Hoja2!$A$2:$A$8</c:f>
              <c:strCache>
                <c:ptCount val="7"/>
                <c:pt idx="0">
                  <c:v>Entre 0-5 años </c:v>
                </c:pt>
                <c:pt idx="1">
                  <c:v>Entre 6-12 años</c:v>
                </c:pt>
                <c:pt idx="2">
                  <c:v>Entre 13-17 años</c:v>
                </c:pt>
                <c:pt idx="3">
                  <c:v>Entre 18 -28 años</c:v>
                </c:pt>
                <c:pt idx="4">
                  <c:v>Entre 29-60 años</c:v>
                </c:pt>
                <c:pt idx="5">
                  <c:v>Mayores de 60 años </c:v>
                </c:pt>
                <c:pt idx="6">
                  <c:v>Sin Información </c:v>
                </c:pt>
              </c:strCache>
            </c:strRef>
          </c:cat>
          <c:val>
            <c:numRef>
              <c:f>Hoja2!$B$2:$B$8</c:f>
              <c:numCache>
                <c:formatCode>General</c:formatCode>
                <c:ptCount val="7"/>
                <c:pt idx="0">
                  <c:v>3</c:v>
                </c:pt>
                <c:pt idx="1">
                  <c:v>16</c:v>
                </c:pt>
                <c:pt idx="2">
                  <c:v>28</c:v>
                </c:pt>
                <c:pt idx="3">
                  <c:v>47</c:v>
                </c:pt>
                <c:pt idx="4">
                  <c:v>101</c:v>
                </c:pt>
                <c:pt idx="5">
                  <c:v>25</c:v>
                </c:pt>
                <c:pt idx="6">
                  <c:v>3</c:v>
                </c:pt>
              </c:numCache>
            </c:numRef>
          </c:val>
          <c:extLst>
            <c:ext xmlns:c16="http://schemas.microsoft.com/office/drawing/2014/chart" uri="{C3380CC4-5D6E-409C-BE32-E72D297353CC}">
              <c16:uniqueId val="{00000001-F4DF-45A0-897A-B3849E4AF1E3}"/>
            </c:ext>
          </c:extLst>
        </c:ser>
        <c:dLbls>
          <c:showLegendKey val="0"/>
          <c:showVal val="1"/>
          <c:showCatName val="0"/>
          <c:showSerName val="0"/>
          <c:showPercent val="0"/>
          <c:showBubbleSize val="0"/>
        </c:dLbls>
        <c:gapWidth val="219"/>
        <c:overlap val="-27"/>
        <c:axId val="222959872"/>
        <c:axId val="222962816"/>
      </c:barChart>
      <c:lineChart>
        <c:grouping val="standard"/>
        <c:varyColors val="0"/>
        <c:ser>
          <c:idx val="1"/>
          <c:order val="1"/>
          <c:tx>
            <c:strRef>
              <c:f>Hoja2!$C$1</c:f>
              <c:strCache>
                <c:ptCount val="1"/>
                <c:pt idx="0">
                  <c:v>Porcentaje </c:v>
                </c:pt>
              </c:strCache>
            </c:strRef>
          </c:tx>
          <c:spPr>
            <a:ln w="31750" cap="rnd">
              <a:solidFill>
                <a:srgbClr val="002060"/>
              </a:solidFill>
              <a:round/>
            </a:ln>
            <a:effectLst/>
          </c:spPr>
          <c:marker>
            <c:symbol val="none"/>
          </c:marker>
          <c:dLbls>
            <c:dLbl>
              <c:idx val="0"/>
              <c:layout>
                <c:manualLayout>
                  <c:x val="2.9364755978929201E-2"/>
                  <c:y val="-7.44885366150415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4DF-45A0-897A-B3849E4AF1E3}"/>
                </c:ext>
              </c:extLst>
            </c:dLbl>
            <c:dLbl>
              <c:idx val="1"/>
              <c:layout>
                <c:manualLayout>
                  <c:x val="1.07167373309106E-2"/>
                  <c:y val="1.76600441501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DF-45A0-897A-B3849E4AF1E3}"/>
                </c:ext>
              </c:extLst>
            </c:dLbl>
            <c:dLbl>
              <c:idx val="2"/>
              <c:layout>
                <c:manualLayout>
                  <c:x val="1.25786184286004E-2"/>
                  <c:y val="-6.827976227631129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4DF-45A0-897A-B3849E4AF1E3}"/>
                </c:ext>
              </c:extLst>
            </c:dLbl>
            <c:dLbl>
              <c:idx val="3"/>
              <c:layout>
                <c:manualLayout>
                  <c:x val="1.0482182023833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4DF-45A0-897A-B3849E4AF1E3}"/>
                </c:ext>
              </c:extLst>
            </c:dLbl>
            <c:dLbl>
              <c:idx val="4"/>
              <c:layout>
                <c:manualLayout>
                  <c:x val="1.1655011655011699E-2"/>
                  <c:y val="-4.41501103752759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4DF-45A0-897A-B3849E4AF1E3}"/>
                </c:ext>
              </c:extLst>
            </c:dLbl>
            <c:dLbl>
              <c:idx val="6"/>
              <c:layout>
                <c:manualLayout>
                  <c:x val="4.19287280953332E-3"/>
                  <c:y val="-1.86219684681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4DF-45A0-897A-B3849E4AF1E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Hoja2!$A$2:$A$8</c:f>
              <c:strCache>
                <c:ptCount val="7"/>
                <c:pt idx="0">
                  <c:v>Entre 0-5 años </c:v>
                </c:pt>
                <c:pt idx="1">
                  <c:v>Entre 6-12 años</c:v>
                </c:pt>
                <c:pt idx="2">
                  <c:v>Entre 13-17 años</c:v>
                </c:pt>
                <c:pt idx="3">
                  <c:v>Entre 18 -28 años</c:v>
                </c:pt>
                <c:pt idx="4">
                  <c:v>Entre 29-60 años</c:v>
                </c:pt>
                <c:pt idx="5">
                  <c:v>Mayores de 60 años </c:v>
                </c:pt>
                <c:pt idx="6">
                  <c:v>Sin Información </c:v>
                </c:pt>
              </c:strCache>
            </c:strRef>
          </c:cat>
          <c:val>
            <c:numRef>
              <c:f>Hoja2!$C$2:$C$8</c:f>
              <c:numCache>
                <c:formatCode>0.0%</c:formatCode>
                <c:ptCount val="7"/>
                <c:pt idx="0">
                  <c:v>1.34529147982063E-2</c:v>
                </c:pt>
                <c:pt idx="1">
                  <c:v>7.1748878923766801E-2</c:v>
                </c:pt>
                <c:pt idx="2">
                  <c:v>0.12556053811659201</c:v>
                </c:pt>
                <c:pt idx="3">
                  <c:v>0.21076233183856499</c:v>
                </c:pt>
                <c:pt idx="4">
                  <c:v>0.452914798206278</c:v>
                </c:pt>
                <c:pt idx="5">
                  <c:v>0.112107623318386</c:v>
                </c:pt>
                <c:pt idx="6">
                  <c:v>1.34529147982063E-2</c:v>
                </c:pt>
              </c:numCache>
            </c:numRef>
          </c:val>
          <c:smooth val="0"/>
          <c:extLst>
            <c:ext xmlns:c16="http://schemas.microsoft.com/office/drawing/2014/chart" uri="{C3380CC4-5D6E-409C-BE32-E72D297353CC}">
              <c16:uniqueId val="{00000007-F4DF-45A0-897A-B3849E4AF1E3}"/>
            </c:ext>
          </c:extLst>
        </c:ser>
        <c:dLbls>
          <c:showLegendKey val="0"/>
          <c:showVal val="1"/>
          <c:showCatName val="0"/>
          <c:showSerName val="0"/>
          <c:showPercent val="0"/>
          <c:showBubbleSize val="0"/>
        </c:dLbls>
        <c:marker val="1"/>
        <c:smooth val="0"/>
        <c:axId val="222978432"/>
        <c:axId val="222964352"/>
      </c:lineChart>
      <c:catAx>
        <c:axId val="2229598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22962816"/>
        <c:crosses val="autoZero"/>
        <c:auto val="1"/>
        <c:lblAlgn val="ctr"/>
        <c:lblOffset val="100"/>
        <c:noMultiLvlLbl val="0"/>
      </c:catAx>
      <c:valAx>
        <c:axId val="2229628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22959872"/>
        <c:crosses val="autoZero"/>
        <c:crossBetween val="between"/>
      </c:valAx>
      <c:valAx>
        <c:axId val="222964352"/>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22978432"/>
        <c:crosses val="max"/>
        <c:crossBetween val="between"/>
      </c:valAx>
      <c:catAx>
        <c:axId val="222978432"/>
        <c:scaling>
          <c:orientation val="minMax"/>
        </c:scaling>
        <c:delete val="1"/>
        <c:axPos val="b"/>
        <c:numFmt formatCode="General" sourceLinked="1"/>
        <c:majorTickMark val="none"/>
        <c:minorTickMark val="none"/>
        <c:tickLblPos val="nextTo"/>
        <c:crossAx val="2229643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extLst>
              <c:ext xmlns:c16="http://schemas.microsoft.com/office/drawing/2014/chart" uri="{C3380CC4-5D6E-409C-BE32-E72D297353CC}">
                <c16:uniqueId val="{00000001-53DF-4611-99FF-59D13B5AB43B}"/>
              </c:ext>
            </c:extLst>
          </c:dPt>
          <c:dLbls>
            <c:dLbl>
              <c:idx val="0"/>
              <c:tx>
                <c:rich>
                  <a:bodyPr/>
                  <a:lstStyle/>
                  <a:p>
                    <a:r>
                      <a:rPr lang="en-US"/>
                      <a:t> 72%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DF-4611-99FF-59D13B5AB43B}"/>
                </c:ext>
              </c:extLst>
            </c:dLbl>
            <c:dLbl>
              <c:idx val="1"/>
              <c:tx>
                <c:rich>
                  <a:bodyPr/>
                  <a:lstStyle/>
                  <a:p>
                    <a:r>
                      <a:rPr lang="en-US"/>
                      <a:t>28%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3DF-4611-99FF-59D13B5AB43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Hoja4!$A$1:$A$2</c:f>
              <c:strCache>
                <c:ptCount val="2"/>
                <c:pt idx="0">
                  <c:v>Contributivo</c:v>
                </c:pt>
                <c:pt idx="1">
                  <c:v>Subsidiado</c:v>
                </c:pt>
              </c:strCache>
            </c:strRef>
          </c:cat>
          <c:val>
            <c:numRef>
              <c:f>Hoja4!$B$1:$B$2</c:f>
              <c:numCache>
                <c:formatCode>General</c:formatCode>
                <c:ptCount val="2"/>
                <c:pt idx="0">
                  <c:v>105</c:v>
                </c:pt>
                <c:pt idx="1">
                  <c:v>40</c:v>
                </c:pt>
              </c:numCache>
            </c:numRef>
          </c:val>
          <c:extLst>
            <c:ext xmlns:c16="http://schemas.microsoft.com/office/drawing/2014/chart" uri="{C3380CC4-5D6E-409C-BE32-E72D297353CC}">
              <c16:uniqueId val="{00000003-53DF-4611-99FF-59D13B5AB43B}"/>
            </c:ext>
          </c:extLst>
        </c:ser>
        <c:dLbls>
          <c:showLegendKey val="0"/>
          <c:showVal val="0"/>
          <c:showCatName val="0"/>
          <c:showSerName val="0"/>
          <c:showPercent val="0"/>
          <c:showBubbleSize val="0"/>
        </c:dLbls>
        <c:gapWidth val="115"/>
        <c:overlap val="-20"/>
        <c:axId val="223008640"/>
        <c:axId val="223010176"/>
      </c:barChart>
      <c:catAx>
        <c:axId val="22300864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223010176"/>
        <c:crosses val="autoZero"/>
        <c:auto val="1"/>
        <c:lblAlgn val="ctr"/>
        <c:lblOffset val="100"/>
        <c:noMultiLvlLbl val="0"/>
      </c:catAx>
      <c:valAx>
        <c:axId val="223010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23008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Pac16</b:Tag>
    <b:SourceType>DocumentFromInternetSite</b:SourceType>
    <b:Guid>{3B2AD896-0605-4F96-98D3-C53046AC860E}</b:Guid>
    <b:Author>
      <b:Author>
        <b:NameList>
          <b:Person>
            <b:Last>Pacifista</b:Last>
          </b:Person>
        </b:NameList>
      </b:Author>
    </b:Author>
    <b:Title>Pacifistas</b:Title>
    <b:InternetSiteTitle>Pacisfitas</b:InternetSiteTitle>
    <b:Year>2016</b:Year>
    <b:Month>Septiembre</b:Month>
    <b:Day>21</b:Day>
    <b:URL>http://pacifista.co/en-que-va-la-zona-de-reserva-campesina-del-sumapaz/</b:URL>
    <b:RefOrder>1</b:RefOrder>
  </b:Source>
  <b:Source>
    <b:Tag>Car18</b:Tag>
    <b:SourceType>DocumentFromInternetSite</b:SourceType>
    <b:Guid>{E58D0F98-2949-4357-9180-8E34988BECFB}</b:Guid>
    <b:Author>
      <b:Author>
        <b:NameList>
          <b:Person>
            <b:Last>Osorio</b:Last>
            <b:First>Carlos</b:First>
            <b:Middle>Hernandez</b:Middle>
          </b:Person>
        </b:NameList>
      </b:Author>
    </b:Author>
    <b:Title>Cachaca</b:Title>
    <b:InternetSiteTitle>cachaca</b:InternetSiteTitle>
    <b:Year>2018</b:Year>
    <b:Month>Agosto </b:Month>
    <b:Day>16</b:Day>
    <b:URL>https://lasillavacia.com/silla-cachaca/la-zona-de-reserva-campesina-en-sumapaz-un-papayazo-para-duque-67491</b:URL>
    <b:RefOrder>2</b:RefOrder>
  </b:Source>
  <b:Source>
    <b:Tag>Sem17</b:Tag>
    <b:SourceType>DocumentFromInternetSite</b:SourceType>
    <b:Guid>{DA34C503-0AF0-4498-A185-2225A2063B83}</b:Guid>
    <b:Author>
      <b:Author>
        <b:NameList>
          <b:Person>
            <b:Last>Semana</b:Last>
          </b:Person>
        </b:NameList>
      </b:Author>
    </b:Author>
    <b:Title>Medio ambiente semana </b:Title>
    <b:InternetSiteTitle>medio ambiente semana</b:InternetSiteTitle>
    <b:Year>2017</b:Year>
    <b:Month>Abril </b:Month>
    <b:Day>17</b:Day>
    <b:URL>https://sostenibilidad.semana.com/medio-ambiente/articulo/turismo-en-el-paramo-de-sumapaz-esta-descontrolado-y-afecta-el-medioambiente/38142</b:URL>
    <b:RefOrder>3</b:RefOrder>
  </b:Source>
  <b:Source>
    <b:Tag>Sem171</b:Tag>
    <b:SourceType>DocumentFromInternetSite</b:SourceType>
    <b:Guid>{B4695508-F63D-4157-B25F-C9C48B10D89B}</b:Guid>
    <b:Author>
      <b:Author>
        <b:NameList>
          <b:Person>
            <b:Last>Semana</b:Last>
          </b:Person>
        </b:NameList>
      </b:Author>
    </b:Author>
    <b:Title>Semana sostenible </b:Title>
    <b:InternetSiteTitle>Semana sostenible</b:InternetSiteTitle>
    <b:Year>2017</b:Year>
    <b:Month>Agosto </b:Month>
    <b:Day>04</b:Day>
    <b:URL>https://sostenibilidad.semana.com/opinion/articulo/sumapaz-la-provincia-frente-a-proyectos-de-minero-energeticos-e-hidrocarburos/38356</b:URL>
    <b:RefOrder>4</b:RefOrder>
  </b:Source>
</b:Sources>
</file>

<file path=customXml/itemProps1.xml><?xml version="1.0" encoding="utf-8"?>
<ds:datastoreItem xmlns:ds="http://schemas.openxmlformats.org/officeDocument/2006/customXml" ds:itemID="{7717E157-AB36-4AE6-AFC0-A62FD5D6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3499</Words>
  <Characters>19948</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Felipe Mora Forero</dc:creator>
  <cp:lastModifiedBy>Usuario de Windows</cp:lastModifiedBy>
  <cp:revision>2</cp:revision>
  <cp:lastPrinted>2018-11-16T20:34:00Z</cp:lastPrinted>
  <dcterms:created xsi:type="dcterms:W3CDTF">2018-11-27T20:16:00Z</dcterms:created>
  <dcterms:modified xsi:type="dcterms:W3CDTF">2018-11-27T20:16:00Z</dcterms:modified>
</cp:coreProperties>
</file>